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keepNext/>
        <w:spacing w:before="0" w:after="140" w:line="288" w:lineRule="auto"/>
      </w:pPr>
      <w:r>
        <w:rPr>
          <w:rFonts w:ascii="Arial" w:hAnsi="Arial"/>
          <w:b/>
          <w:i w:val="0"/>
          <w:color w:val="B8861B"/>
          <w:sz w:val="18"/>
        </w:rPr>
        <w:t>DELEGATION FIELD TOOL</w:t>
      </w:r>
    </w:p>
    <w:p>
      <w:pPr>
        <w:keepNext/>
        <w:spacing w:before="0" w:after="60" w:line="288" w:lineRule="auto"/>
      </w:pPr>
      <w:r>
        <w:rPr>
          <w:rFonts w:ascii="Arial" w:hAnsi="Arial"/>
          <w:b/>
          <w:i w:val="0"/>
          <w:color w:val="17243B"/>
          <w:sz w:val="50"/>
        </w:rPr>
        <w:t>Delegation Clarity Worksheet</w:t>
      </w:r>
    </w:p>
    <w:p>
      <w:pPr>
        <w:keepNext w:val="0"/>
        <w:spacing w:before="0" w:after="240" w:line="288" w:lineRule="auto"/>
      </w:pPr>
      <w:r>
        <w:rPr>
          <w:rFonts w:ascii="Arial" w:hAnsi="Arial"/>
          <w:b w:val="0"/>
          <w:i w:val="0"/>
          <w:color w:val="667085"/>
          <w:sz w:val="23"/>
        </w:rPr>
        <w:t>Transfer responsibility, authority, and accountability without becoming the bottleneck.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9360"/>
      </w:tblGrid>
      <w:tr>
        <w:tc>
          <w:tcPr>
            <w:tcW w:type="dxa" w:w="93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FAF4DF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20"/>
              </w:rPr>
              <w:t>Use this before assigning significant work. Complete it together, then keep a copy for each scheduled check-in.</w:t>
            </w:r>
          </w:p>
        </w:tc>
      </w:tr>
    </w:tbl>
    <w:p>
      <w:pPr>
        <w:pStyle w:val="Heading1"/>
      </w:pPr>
      <w:r>
        <w:t>1. Name the assignment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c>
          <w:tcPr>
            <w:tcW w:type="dxa" w:w="46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EEF2F7"/>
          </w:tcPr>
          <w:p>
            <w:pPr>
              <w:keepNext w:val="0"/>
              <w:spacing w:before="0" w:after="260" w:line="288" w:lineRule="auto"/>
            </w:pPr>
            <w:r>
              <w:rPr>
                <w:rFonts w:ascii="Arial" w:hAnsi="Arial"/>
                <w:b/>
                <w:i w:val="0"/>
                <w:color w:val="667085"/>
                <w:sz w:val="16"/>
              </w:rPr>
              <w:t>ASSIGNMENT</w:t>
            </w:r>
          </w:p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8"/>
              </w:rPr>
              <w:t>________________________________________________</w:t>
            </w:r>
          </w:p>
        </w:tc>
        <w:tc>
          <w:tcPr>
            <w:tcW w:type="dxa" w:w="46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EEF2F7"/>
          </w:tcPr>
          <w:p>
            <w:pPr>
              <w:keepNext w:val="0"/>
              <w:spacing w:before="0" w:after="260" w:line="288" w:lineRule="auto"/>
            </w:pPr>
            <w:r>
              <w:rPr>
                <w:rFonts w:ascii="Arial" w:hAnsi="Arial"/>
                <w:b/>
                <w:i w:val="0"/>
                <w:color w:val="667085"/>
                <w:sz w:val="16"/>
              </w:rPr>
              <w:t>OWNER</w:t>
            </w:r>
          </w:p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8"/>
              </w:rPr>
              <w:t>________________________________________________</w:t>
            </w:r>
          </w:p>
        </w:tc>
      </w:tr>
      <w:tr>
        <w:tc>
          <w:tcPr>
            <w:tcW w:type="dxa" w:w="46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EEF2F7"/>
          </w:tcPr>
          <w:p>
            <w:pPr>
              <w:keepNext w:val="0"/>
              <w:spacing w:before="0" w:after="260" w:line="288" w:lineRule="auto"/>
            </w:pPr>
            <w:r>
              <w:rPr>
                <w:rFonts w:ascii="Arial" w:hAnsi="Arial"/>
                <w:b/>
                <w:i w:val="0"/>
                <w:color w:val="667085"/>
                <w:sz w:val="16"/>
              </w:rPr>
              <w:t>DELEGATING LEADER</w:t>
            </w:r>
          </w:p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8"/>
              </w:rPr>
              <w:t>________________________________________________</w:t>
            </w:r>
          </w:p>
        </w:tc>
        <w:tc>
          <w:tcPr>
            <w:tcW w:type="dxa" w:w="46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EEF2F7"/>
          </w:tcPr>
          <w:p>
            <w:pPr>
              <w:keepNext w:val="0"/>
              <w:spacing w:before="0" w:after="260" w:line="288" w:lineRule="auto"/>
            </w:pPr>
            <w:r>
              <w:rPr>
                <w:rFonts w:ascii="Arial" w:hAnsi="Arial"/>
                <w:b/>
                <w:i w:val="0"/>
                <w:color w:val="667085"/>
                <w:sz w:val="16"/>
              </w:rPr>
              <w:t>COMPLETION DATE</w:t>
            </w:r>
          </w:p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8"/>
              </w:rPr>
              <w:t>________________________________________________</w:t>
            </w:r>
          </w:p>
        </w:tc>
      </w:tr>
    </w:tbl>
    <w:p>
      <w:pPr>
        <w:keepNext/>
        <w:spacing w:before="100" w:after="60" w:line="288" w:lineRule="auto"/>
      </w:pPr>
      <w:r>
        <w:rPr>
          <w:rFonts w:ascii="Arial" w:hAnsi="Arial"/>
          <w:b/>
          <w:i w:val="0"/>
          <w:color w:val="17243B"/>
          <w:sz w:val="20"/>
        </w:rPr>
        <w:t>Desired outcome</w:t>
      </w:r>
      <w:r>
        <w:rPr>
          <w:rFonts w:ascii="Arial" w:hAnsi="Arial"/>
          <w:b w:val="0"/>
          <w:i/>
          <w:color w:val="667085"/>
          <w:sz w:val="18"/>
        </w:rPr>
        <w:t xml:space="preserve">  What must be true when this assignment is complete?</w:t>
      </w:r>
    </w:p>
    <w:p>
      <w:pPr>
        <w:keepNext w:val="0"/>
        <w:spacing w:before="0" w:after="140" w:line="288" w:lineRule="auto"/>
        <w:pBdr>
          <w:bottom w:val="single" w:sz="8" w:space="1" w:color="D8DEE8"/>
        </w:pBdr>
      </w:pPr>
      <w:r>
        <w:rPr>
          <w:rFonts w:ascii="Arial" w:hAnsi="Arial"/>
          <w:b w:val="0"/>
          <w:i w:val="0"/>
          <w:color w:val="2D2D2F"/>
          <w:sz w:val="21"/>
        </w:rPr>
        <w:t xml:space="preserve"> </w:t>
      </w:r>
    </w:p>
    <w:p>
      <w:pPr>
        <w:keepNext w:val="0"/>
        <w:spacing w:before="0" w:after="140" w:line="288" w:lineRule="auto"/>
        <w:pBdr>
          <w:bottom w:val="single" w:sz="8" w:space="1" w:color="D8DEE8"/>
        </w:pBdr>
      </w:pPr>
      <w:r>
        <w:rPr>
          <w:rFonts w:ascii="Arial" w:hAnsi="Arial"/>
          <w:b w:val="0"/>
          <w:i w:val="0"/>
          <w:color w:val="2D2D2F"/>
          <w:sz w:val="21"/>
        </w:rPr>
        <w:t xml:space="preserve"> </w:t>
      </w:r>
    </w:p>
    <w:p>
      <w:pPr>
        <w:keepNext/>
        <w:spacing w:before="100" w:after="60" w:line="288" w:lineRule="auto"/>
      </w:pPr>
      <w:r>
        <w:rPr>
          <w:rFonts w:ascii="Arial" w:hAnsi="Arial"/>
          <w:b/>
          <w:i w:val="0"/>
          <w:color w:val="17243B"/>
          <w:sz w:val="20"/>
        </w:rPr>
        <w:t>Why this matters</w:t>
      </w:r>
      <w:r>
        <w:rPr>
          <w:rFonts w:ascii="Arial" w:hAnsi="Arial"/>
          <w:b w:val="0"/>
          <w:i/>
          <w:color w:val="667085"/>
          <w:sz w:val="18"/>
        </w:rPr>
        <w:t xml:space="preserve">  How does this support the church's mission, people, or priorities?</w:t>
      </w:r>
    </w:p>
    <w:p>
      <w:pPr>
        <w:keepNext w:val="0"/>
        <w:spacing w:before="0" w:after="140" w:line="288" w:lineRule="auto"/>
        <w:pBdr>
          <w:bottom w:val="single" w:sz="8" w:space="1" w:color="D8DEE8"/>
        </w:pBdr>
      </w:pPr>
      <w:r>
        <w:rPr>
          <w:rFonts w:ascii="Arial" w:hAnsi="Arial"/>
          <w:b w:val="0"/>
          <w:i w:val="0"/>
          <w:color w:val="2D2D2F"/>
          <w:sz w:val="21"/>
        </w:rPr>
        <w:t xml:space="preserve"> </w:t>
      </w:r>
    </w:p>
    <w:p>
      <w:pPr>
        <w:pStyle w:val="Heading1"/>
      </w:pPr>
      <w:r>
        <w:t>2. Choose the authority level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780"/>
        <w:gridCol w:w="7580"/>
      </w:tblGrid>
      <w:tr>
        <w:tc>
          <w:tcPr>
            <w:tcW w:type="dxa" w:w="17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17243B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[ ] LEVEL 1</w:t>
            </w:r>
          </w:p>
        </w:tc>
        <w:tc>
          <w:tcPr>
            <w:tcW w:type="dxa" w:w="75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FFFFFF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Gather information. Bring facts and options; the delegating leader decides.</w:t>
            </w:r>
          </w:p>
        </w:tc>
      </w:tr>
      <w:tr>
        <w:tc>
          <w:tcPr>
            <w:tcW w:type="dxa" w:w="17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17243B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[ ] LEVEL 2</w:t>
            </w:r>
          </w:p>
        </w:tc>
        <w:tc>
          <w:tcPr>
            <w:tcW w:type="dxa" w:w="75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FFFFFF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Recommend a decision. Explain the recommendation and reasoning; the delegating leader approves.</w:t>
            </w:r>
          </w:p>
        </w:tc>
      </w:tr>
      <w:tr>
        <w:tc>
          <w:tcPr>
            <w:tcW w:type="dxa" w:w="17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17243B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[ ] LEVEL 3</w:t>
            </w:r>
          </w:p>
        </w:tc>
        <w:tc>
          <w:tcPr>
            <w:tcW w:type="dxa" w:w="75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FFFFFF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Decide with approval. Develop the decision, then receive approval before acting.</w:t>
            </w:r>
          </w:p>
        </w:tc>
      </w:tr>
      <w:tr>
        <w:tc>
          <w:tcPr>
            <w:tcW w:type="dxa" w:w="17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17243B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[ ] LEVEL 4</w:t>
            </w:r>
          </w:p>
        </w:tc>
        <w:tc>
          <w:tcPr>
            <w:tcW w:type="dxa" w:w="75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FFFFFF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Decide and report. Act within the agreed boundaries and report at the scheduled check-in.</w:t>
            </w:r>
          </w:p>
        </w:tc>
      </w:tr>
    </w:tbl>
    <w:p>
      <w:r>
        <w:br w:type="page"/>
      </w:r>
    </w:p>
    <w:p>
      <w:pPr>
        <w:keepNext/>
        <w:spacing w:before="0" w:after="140" w:line="288" w:lineRule="auto"/>
      </w:pPr>
      <w:r>
        <w:rPr>
          <w:rFonts w:ascii="Arial" w:hAnsi="Arial"/>
          <w:b/>
          <w:i w:val="0"/>
          <w:color w:val="B8861B"/>
          <w:sz w:val="18"/>
        </w:rPr>
        <w:t>THE SIX-PART AGREEMENT</w:t>
      </w:r>
    </w:p>
    <w:p>
      <w:pPr>
        <w:pStyle w:val="Heading1"/>
      </w:pPr>
      <w:r>
        <w:t>Make the handoff explicit</w:t>
      </w:r>
    </w:p>
    <w:p>
      <w:pPr>
        <w:keepNext w:val="0"/>
        <w:spacing w:before="0" w:after="120" w:line="288" w:lineRule="auto"/>
      </w:pPr>
      <w:r>
        <w:rPr>
          <w:rFonts w:ascii="Arial" w:hAnsi="Arial"/>
          <w:b w:val="0"/>
          <w:i w:val="0"/>
          <w:color w:val="2D2D2F"/>
          <w:sz w:val="21"/>
        </w:rPr>
        <w:t>A clear conversation now prevents repeated approvals, missed expectations, and anxious follow-up later.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700"/>
        <w:gridCol w:w="2100"/>
        <w:gridCol w:w="6560"/>
      </w:tblGrid>
      <w:tr>
        <w:trPr>
          <w:tblHeader w:val="true"/>
        </w:trPr>
        <w:tc>
          <w:tcPr>
            <w:tcW w:type="dxa" w:w="7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17243B"/>
          </w:tcPr>
          <w:p>
            <w:pPr>
              <w:keepNext w:val="0"/>
              <w:spacing w:before="0" w:after="0" w:line="288" w:lineRule="auto"/>
              <w:jc w:val="center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#</w:t>
            </w:r>
          </w:p>
        </w:tc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17243B"/>
          </w:tcPr>
          <w:p>
            <w:pPr>
              <w:keepNext w:val="0"/>
              <w:spacing w:before="0" w:after="0" w:line="288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Element</w:t>
            </w:r>
          </w:p>
        </w:tc>
        <w:tc>
          <w:tcPr>
            <w:tcW w:type="dxa" w:w="65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17243B"/>
          </w:tcPr>
          <w:p>
            <w:pPr>
              <w:keepNext w:val="0"/>
              <w:spacing w:before="0" w:after="0" w:line="288" w:lineRule="auto"/>
              <w:jc w:val="left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Agreement</w:t>
            </w:r>
          </w:p>
        </w:tc>
      </w:tr>
      <w:tr>
        <w:tc>
          <w:tcPr>
            <w:tcW w:type="dxa" w:w="7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center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1</w:t>
            </w:r>
          </w:p>
        </w:tc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Outcome</w:t>
            </w:r>
          </w:p>
        </w:tc>
        <w:tc>
          <w:tcPr>
            <w:tcW w:type="dxa" w:w="65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The result we are responsible for producing is:</w:t>
            </w:r>
          </w:p>
          <w:p>
            <w:pPr>
              <w:keepNext w:val="0"/>
              <w:spacing w:before="0" w:after="60" w:line="288" w:lineRule="auto"/>
            </w:pPr>
            <w:r>
              <w:rPr>
                <w:rFonts w:ascii="Arial" w:hAnsi="Arial"/>
                <w:b w:val="0"/>
                <w:i w:val="0"/>
                <w:color w:val="667085"/>
                <w:sz w:val="16"/>
              </w:rPr>
              <w:t>____________________________________________________________</w:t>
            </w:r>
          </w:p>
          <w:p>
            <w:pPr>
              <w:keepNext w:val="0"/>
              <w:spacing w:before="0" w:after="60" w:line="288" w:lineRule="auto"/>
            </w:pPr>
            <w:r>
              <w:rPr>
                <w:rFonts w:ascii="Arial" w:hAnsi="Arial"/>
                <w:b w:val="0"/>
                <w:i w:val="0"/>
                <w:color w:val="667085"/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7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center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2</w:t>
            </w:r>
          </w:p>
        </w:tc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Owner</w:t>
            </w:r>
          </w:p>
        </w:tc>
        <w:tc>
          <w:tcPr>
            <w:tcW w:type="dxa" w:w="65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The person with primary responsibility is:</w:t>
            </w:r>
          </w:p>
          <w:p>
            <w:pPr>
              <w:keepNext w:val="0"/>
              <w:spacing w:before="0" w:after="60" w:line="288" w:lineRule="auto"/>
            </w:pPr>
            <w:r>
              <w:rPr>
                <w:rFonts w:ascii="Arial" w:hAnsi="Arial"/>
                <w:b w:val="0"/>
                <w:i w:val="0"/>
                <w:color w:val="667085"/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7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center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3</w:t>
            </w:r>
          </w:p>
        </w:tc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Authority</w:t>
            </w:r>
          </w:p>
        </w:tc>
        <w:tc>
          <w:tcPr>
            <w:tcW w:type="dxa" w:w="65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The agreed authority level is:  [ ] 1   [ ] 2   [ ] 3   [ ] 4</w:t>
            </w:r>
          </w:p>
          <w:p>
            <w:pPr>
              <w:keepNext w:val="0"/>
              <w:spacing w:before="0" w:after="60" w:line="288" w:lineRule="auto"/>
            </w:pPr>
            <w:r>
              <w:rPr>
                <w:rFonts w:ascii="Arial" w:hAnsi="Arial"/>
                <w:b w:val="0"/>
                <w:i w:val="0"/>
                <w:color w:val="667085"/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7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center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4</w:t>
            </w:r>
          </w:p>
        </w:tc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Boundaries</w:t>
            </w:r>
          </w:p>
        </w:tc>
        <w:tc>
          <w:tcPr>
            <w:tcW w:type="dxa" w:w="65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Decisions that require consultation or approval:</w:t>
            </w:r>
          </w:p>
          <w:p>
            <w:pPr>
              <w:keepNext w:val="0"/>
              <w:spacing w:before="0" w:after="60" w:line="288" w:lineRule="auto"/>
            </w:pPr>
            <w:r>
              <w:rPr>
                <w:rFonts w:ascii="Arial" w:hAnsi="Arial"/>
                <w:b w:val="0"/>
                <w:i w:val="0"/>
                <w:color w:val="667085"/>
                <w:sz w:val="16"/>
              </w:rPr>
              <w:t>____________________________________________________________</w:t>
            </w:r>
          </w:p>
          <w:p>
            <w:pPr>
              <w:keepNext w:val="0"/>
              <w:spacing w:before="0" w:after="60" w:line="288" w:lineRule="auto"/>
            </w:pPr>
            <w:r>
              <w:rPr>
                <w:rFonts w:ascii="Arial" w:hAnsi="Arial"/>
                <w:b w:val="0"/>
                <w:i w:val="0"/>
                <w:color w:val="667085"/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7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center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5</w:t>
            </w:r>
          </w:p>
        </w:tc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Resources</w:t>
            </w:r>
          </w:p>
        </w:tc>
        <w:tc>
          <w:tcPr>
            <w:tcW w:type="dxa" w:w="65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Budget, people, information, and tools available:</w:t>
            </w:r>
          </w:p>
          <w:p>
            <w:pPr>
              <w:keepNext w:val="0"/>
              <w:spacing w:before="0" w:after="60" w:line="288" w:lineRule="auto"/>
            </w:pPr>
            <w:r>
              <w:rPr>
                <w:rFonts w:ascii="Arial" w:hAnsi="Arial"/>
                <w:b w:val="0"/>
                <w:i w:val="0"/>
                <w:color w:val="667085"/>
                <w:sz w:val="16"/>
              </w:rPr>
              <w:t>____________________________________________________________</w:t>
            </w:r>
          </w:p>
          <w:p>
            <w:pPr>
              <w:keepNext w:val="0"/>
              <w:spacing w:before="0" w:after="60" w:line="288" w:lineRule="auto"/>
            </w:pPr>
            <w:r>
              <w:rPr>
                <w:rFonts w:ascii="Arial" w:hAnsi="Arial"/>
                <w:b w:val="0"/>
                <w:i w:val="0"/>
                <w:color w:val="667085"/>
                <w:sz w:val="16"/>
              </w:rPr>
              <w:t>____________________________________________________________</w:t>
            </w:r>
          </w:p>
        </w:tc>
      </w:tr>
      <w:tr>
        <w:tc>
          <w:tcPr>
            <w:tcW w:type="dxa" w:w="7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center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6</w:t>
            </w:r>
          </w:p>
        </w:tc>
        <w:tc>
          <w:tcPr>
            <w:tcW w:type="dxa" w:w="21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/>
                <w:i w:val="0"/>
                <w:color w:val="17243B"/>
                <w:sz w:val="19"/>
              </w:rPr>
              <w:t>Check-ins</w:t>
            </w:r>
          </w:p>
        </w:tc>
        <w:tc>
          <w:tcPr>
            <w:tcW w:type="dxa" w:w="65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80" w:line="288" w:lineRule="auto"/>
              <w:jc w:val="left"/>
            </w:pPr>
            <w:r>
              <w:rPr>
                <w:rFonts w:ascii="Arial" w:hAnsi="Arial"/>
                <w:b w:val="0"/>
                <w:i w:val="0"/>
                <w:color w:val="2D2D2F"/>
                <w:sz w:val="19"/>
              </w:rPr>
              <w:t>Dates, measures, and information to bring:</w:t>
            </w:r>
          </w:p>
          <w:p>
            <w:pPr>
              <w:keepNext w:val="0"/>
              <w:spacing w:before="0" w:after="60" w:line="288" w:lineRule="auto"/>
            </w:pPr>
            <w:r>
              <w:rPr>
                <w:rFonts w:ascii="Arial" w:hAnsi="Arial"/>
                <w:b w:val="0"/>
                <w:i w:val="0"/>
                <w:color w:val="667085"/>
                <w:sz w:val="16"/>
              </w:rPr>
              <w:t>____________________________________________________________</w:t>
            </w:r>
          </w:p>
        </w:tc>
      </w:tr>
    </w:tbl>
    <w:p>
      <w:pPr>
        <w:pStyle w:val="Heading2"/>
      </w:pPr>
      <w:r>
        <w:t>Boundary check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c>
          <w:tcPr>
            <w:tcW w:type="dxa" w:w="312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FAF4DF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May decide independently</w:t>
            </w:r>
          </w:p>
        </w:tc>
        <w:tc>
          <w:tcPr>
            <w:tcW w:type="dxa" w:w="312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FAF4DF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Must consult first</w:t>
            </w:r>
          </w:p>
        </w:tc>
        <w:tc>
          <w:tcPr>
            <w:tcW w:type="dxa" w:w="312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FAF4DF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May not change</w:t>
            </w:r>
          </w:p>
        </w:tc>
      </w:tr>
      <w:tr>
        <w:tc>
          <w:tcPr>
            <w:tcW w:type="dxa" w:w="312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br/>
              <w:br/>
              <w:br/>
            </w:r>
          </w:p>
        </w:tc>
        <w:tc>
          <w:tcPr>
            <w:tcW w:type="dxa" w:w="312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br/>
              <w:br/>
              <w:br/>
            </w:r>
          </w:p>
        </w:tc>
        <w:tc>
          <w:tcPr>
            <w:tcW w:type="dxa" w:w="312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br/>
              <w:br/>
              <w:br/>
            </w:r>
          </w:p>
        </w:tc>
      </w:tr>
    </w:tbl>
    <w:p>
      <w:pPr>
        <w:pStyle w:val="Heading2"/>
      </w:pPr>
      <w:r>
        <w:t>Confirm the handoff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4680"/>
        <w:gridCol w:w="4680"/>
      </w:tblGrid>
      <w:tr>
        <w:tc>
          <w:tcPr>
            <w:tcW w:type="dxa" w:w="46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280" w:line="288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8"/>
              </w:rPr>
              <w:t>________________________________________________</w:t>
            </w:r>
          </w:p>
        </w:tc>
        <w:tc>
          <w:tcPr>
            <w:tcW w:type="dxa" w:w="46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280" w:line="288" w:lineRule="auto"/>
            </w:pPr>
            <w:r>
              <w:rPr>
                <w:rFonts w:ascii="Arial" w:hAnsi="Arial"/>
                <w:b w:val="0"/>
                <w:i w:val="0"/>
                <w:color w:val="17243B"/>
                <w:sz w:val="18"/>
              </w:rPr>
              <w:t>________________________________________________</w:t>
            </w:r>
          </w:p>
        </w:tc>
      </w:tr>
      <w:tr>
        <w:tc>
          <w:tcPr>
            <w:tcW w:type="dxa" w:w="46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667085"/>
                <w:sz w:val="16"/>
              </w:rPr>
              <w:t>Owner signature / date</w:t>
            </w:r>
          </w:p>
        </w:tc>
        <w:tc>
          <w:tcPr>
            <w:tcW w:type="dxa" w:w="468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667085"/>
                <w:sz w:val="16"/>
              </w:rPr>
              <w:t>Delegating leader signature / date</w:t>
            </w:r>
          </w:p>
        </w:tc>
      </w:tr>
    </w:tbl>
    <w:p>
      <w:r>
        <w:br w:type="page"/>
      </w:r>
    </w:p>
    <w:p>
      <w:pPr>
        <w:keepNext/>
        <w:spacing w:before="0" w:after="140" w:line="288" w:lineRule="auto"/>
      </w:pPr>
      <w:r>
        <w:rPr>
          <w:rFonts w:ascii="Arial" w:hAnsi="Arial"/>
          <w:b/>
          <w:i w:val="0"/>
          <w:color w:val="B8861B"/>
          <w:sz w:val="18"/>
        </w:rPr>
        <w:t>THIRTY-MINUTE RESET</w:t>
      </w:r>
    </w:p>
    <w:p>
      <w:pPr>
        <w:pStyle w:val="Heading1"/>
      </w:pPr>
      <w:r>
        <w:t>Repair a delegation assignment that has stalled</w:t>
      </w:r>
    </w:p>
    <w:p>
      <w:pPr>
        <w:keepNext w:val="0"/>
        <w:spacing w:before="0" w:after="120" w:line="288" w:lineRule="auto"/>
      </w:pPr>
      <w:r>
        <w:rPr>
          <w:rFonts w:ascii="Arial" w:hAnsi="Arial"/>
          <w:b w:val="0"/>
          <w:i w:val="0"/>
          <w:color w:val="2D2D2F"/>
          <w:sz w:val="21"/>
        </w:rPr>
        <w:t>Use this reset when responsibility is unclear, approvals are slowing the work, or either leader has lost confidence in the handoff.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1300"/>
        <w:gridCol w:w="2600"/>
        <w:gridCol w:w="5460"/>
      </w:tblGrid>
      <w:tr>
        <w:trPr>
          <w:tblHeader w:val="true"/>
        </w:trPr>
        <w:tc>
          <w:tcPr>
            <w:tcW w:type="dxa" w:w="13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17243B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Time</w:t>
            </w:r>
          </w:p>
        </w:tc>
        <w:tc>
          <w:tcPr>
            <w:tcW w:type="dxa" w:w="26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17243B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Focus</w:t>
            </w:r>
          </w:p>
        </w:tc>
        <w:tc>
          <w:tcPr>
            <w:tcW w:type="dxa" w:w="54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17243B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FFFFFF"/>
                <w:sz w:val="18"/>
              </w:rPr>
              <w:t>Question</w:t>
            </w:r>
          </w:p>
        </w:tc>
      </w:tr>
      <w:tr>
        <w:tc>
          <w:tcPr>
            <w:tcW w:type="dxa" w:w="13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0-5 min</w:t>
            </w:r>
          </w:p>
        </w:tc>
        <w:tc>
          <w:tcPr>
            <w:tcW w:type="dxa" w:w="26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Name the assignment</w:t>
            </w:r>
          </w:p>
        </w:tc>
        <w:tc>
          <w:tcPr>
            <w:tcW w:type="dxa" w:w="54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t>What result are we actually trying to produce?</w:t>
            </w:r>
          </w:p>
        </w:tc>
      </w:tr>
      <w:tr>
        <w:tc>
          <w:tcPr>
            <w:tcW w:type="dxa" w:w="13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5-10 min</w:t>
            </w:r>
          </w:p>
        </w:tc>
        <w:tc>
          <w:tcPr>
            <w:tcW w:type="dxa" w:w="26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Define success</w:t>
            </w:r>
          </w:p>
        </w:tc>
        <w:tc>
          <w:tcPr>
            <w:tcW w:type="dxa" w:w="54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t>What must be true when this is complete?</w:t>
            </w:r>
          </w:p>
        </w:tc>
      </w:tr>
      <w:tr>
        <w:tc>
          <w:tcPr>
            <w:tcW w:type="dxa" w:w="13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10-15 min</w:t>
            </w:r>
          </w:p>
        </w:tc>
        <w:tc>
          <w:tcPr>
            <w:tcW w:type="dxa" w:w="26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Reset authority</w:t>
            </w:r>
          </w:p>
        </w:tc>
        <w:tc>
          <w:tcPr>
            <w:tcW w:type="dxa" w:w="54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t>Which decisions can the owner make without returning for approval?</w:t>
            </w:r>
          </w:p>
        </w:tc>
      </w:tr>
      <w:tr>
        <w:tc>
          <w:tcPr>
            <w:tcW w:type="dxa" w:w="13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15-20 min</w:t>
            </w:r>
          </w:p>
        </w:tc>
        <w:tc>
          <w:tcPr>
            <w:tcW w:type="dxa" w:w="26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Clarify boundaries</w:t>
            </w:r>
          </w:p>
        </w:tc>
        <w:tc>
          <w:tcPr>
            <w:tcW w:type="dxa" w:w="54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t>What requires consultation, and what cannot change?</w:t>
            </w:r>
          </w:p>
        </w:tc>
      </w:tr>
      <w:tr>
        <w:tc>
          <w:tcPr>
            <w:tcW w:type="dxa" w:w="13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20-25 min</w:t>
            </w:r>
          </w:p>
        </w:tc>
        <w:tc>
          <w:tcPr>
            <w:tcW w:type="dxa" w:w="26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Set the check-in</w:t>
            </w:r>
          </w:p>
        </w:tc>
        <w:tc>
          <w:tcPr>
            <w:tcW w:type="dxa" w:w="54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t>When will we review progress, and what information will be brought?</w:t>
            </w:r>
          </w:p>
        </w:tc>
      </w:tr>
      <w:tr>
        <w:tc>
          <w:tcPr>
            <w:tcW w:type="dxa" w:w="13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25-30 min</w:t>
            </w:r>
          </w:p>
        </w:tc>
        <w:tc>
          <w:tcPr>
            <w:tcW w:type="dxa" w:w="260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Confirm the handoff</w:t>
            </w:r>
          </w:p>
        </w:tc>
        <w:tc>
          <w:tcPr>
            <w:tcW w:type="dxa" w:w="546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</w:tcPr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t>What will each person do next, and by when?</w:t>
            </w:r>
          </w:p>
        </w:tc>
      </w:tr>
    </w:tbl>
    <w:p>
      <w:pPr>
        <w:pStyle w:val="Heading2"/>
      </w:pPr>
      <w:r>
        <w:t>Use these questions at every check-in</w:t>
      </w:r>
    </w:p>
    <w:p>
      <w:pPr>
        <w:keepNext w:val="0"/>
        <w:spacing w:before="0" w:after="100" w:line="288" w:lineRule="auto"/>
      </w:pPr>
      <w:r>
        <w:rPr>
          <w:rFonts w:ascii="Arial" w:hAnsi="Arial"/>
          <w:b/>
          <w:i w:val="0"/>
          <w:color w:val="B8861B"/>
          <w:sz w:val="20"/>
        </w:rPr>
        <w:t xml:space="preserve">[ ]  </w:t>
      </w:r>
      <w:r>
        <w:rPr>
          <w:rFonts w:ascii="Arial" w:hAnsi="Arial"/>
          <w:b w:val="0"/>
          <w:i w:val="0"/>
          <w:color w:val="2D2D2F"/>
          <w:sz w:val="20"/>
        </w:rPr>
        <w:t>What has changed since the last check-in?</w:t>
      </w:r>
    </w:p>
    <w:p>
      <w:pPr>
        <w:keepNext w:val="0"/>
        <w:spacing w:before="0" w:after="100" w:line="288" w:lineRule="auto"/>
      </w:pPr>
      <w:r>
        <w:rPr>
          <w:rFonts w:ascii="Arial" w:hAnsi="Arial"/>
          <w:b/>
          <w:i w:val="0"/>
          <w:color w:val="B8861B"/>
          <w:sz w:val="20"/>
        </w:rPr>
        <w:t xml:space="preserve">[ ]  </w:t>
      </w:r>
      <w:r>
        <w:rPr>
          <w:rFonts w:ascii="Arial" w:hAnsi="Arial"/>
          <w:b w:val="0"/>
          <w:i w:val="0"/>
          <w:color w:val="2D2D2F"/>
          <w:sz w:val="20"/>
        </w:rPr>
        <w:t>What decisions have been made within the agreed authority?</w:t>
      </w:r>
    </w:p>
    <w:p>
      <w:pPr>
        <w:keepNext w:val="0"/>
        <w:spacing w:before="0" w:after="100" w:line="288" w:lineRule="auto"/>
      </w:pPr>
      <w:r>
        <w:rPr>
          <w:rFonts w:ascii="Arial" w:hAnsi="Arial"/>
          <w:b/>
          <w:i w:val="0"/>
          <w:color w:val="B8861B"/>
          <w:sz w:val="20"/>
        </w:rPr>
        <w:t xml:space="preserve">[ ]  </w:t>
      </w:r>
      <w:r>
        <w:rPr>
          <w:rFonts w:ascii="Arial" w:hAnsi="Arial"/>
          <w:b w:val="0"/>
          <w:i w:val="0"/>
          <w:color w:val="2D2D2F"/>
          <w:sz w:val="20"/>
        </w:rPr>
        <w:t>What risk, obstacle, or relationship needs attention?</w:t>
      </w:r>
    </w:p>
    <w:p>
      <w:pPr>
        <w:keepNext w:val="0"/>
        <w:spacing w:before="0" w:after="100" w:line="288" w:lineRule="auto"/>
      </w:pPr>
      <w:r>
        <w:rPr>
          <w:rFonts w:ascii="Arial" w:hAnsi="Arial"/>
          <w:b/>
          <w:i w:val="0"/>
          <w:color w:val="B8861B"/>
          <w:sz w:val="20"/>
        </w:rPr>
        <w:t xml:space="preserve">[ ]  </w:t>
      </w:r>
      <w:r>
        <w:rPr>
          <w:rFonts w:ascii="Arial" w:hAnsi="Arial"/>
          <w:b w:val="0"/>
          <w:i w:val="0"/>
          <w:color w:val="2D2D2F"/>
          <w:sz w:val="20"/>
        </w:rPr>
        <w:t>What help is needed - and what does the owner still need to solve?</w:t>
      </w:r>
    </w:p>
    <w:p>
      <w:pPr>
        <w:pStyle w:val="Heading2"/>
      </w:pPr>
      <w:r>
        <w:t>After-action review</w:t>
      </w:r>
    </w:p>
    <w:tbl>
      <w:tblPr>
        <w:tblW w:type="dxa" w:w="9360"/>
        <w:jc w:val="center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c>
          <w:tcPr>
            <w:tcW w:type="dxa" w:w="312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EEF2F7"/>
          </w:tcPr>
          <w:p>
            <w:pPr>
              <w:keepNext w:val="0"/>
              <w:spacing w:before="0" w:after="8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What worked</w:t>
            </w:r>
          </w:p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br/>
              <w:br/>
              <w:br/>
            </w:r>
          </w:p>
        </w:tc>
        <w:tc>
          <w:tcPr>
            <w:tcW w:type="dxa" w:w="312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EEF2F7"/>
          </w:tcPr>
          <w:p>
            <w:pPr>
              <w:keepNext w:val="0"/>
              <w:spacing w:before="0" w:after="8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What created confusion</w:t>
            </w:r>
          </w:p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br/>
              <w:br/>
              <w:br/>
            </w:r>
          </w:p>
        </w:tc>
        <w:tc>
          <w:tcPr>
            <w:tcW w:type="dxa" w:w="3120"/>
            <w:tcMar>
              <w:top w:w="110" w:type="dxa"/>
              <w:start w:w="140" w:type="dxa"/>
              <w:bottom w:w="110" w:type="dxa"/>
              <w:end w:w="140" w:type="dxa"/>
            </w:tcMar>
            <w:vAlign w:val="center"/>
            <w:shd w:fill="EEF2F7"/>
          </w:tcPr>
          <w:p>
            <w:pPr>
              <w:keepNext w:val="0"/>
              <w:spacing w:before="0" w:after="80" w:line="288" w:lineRule="auto"/>
            </w:pPr>
            <w:r>
              <w:rPr>
                <w:rFonts w:ascii="Arial" w:hAnsi="Arial"/>
                <w:b/>
                <w:i w:val="0"/>
                <w:color w:val="17243B"/>
                <w:sz w:val="18"/>
              </w:rPr>
              <w:t>What we will change next time</w:t>
            </w:r>
          </w:p>
          <w:p>
            <w:pPr>
              <w:keepNext w:val="0"/>
              <w:spacing w:before="0" w:after="0" w:line="288" w:lineRule="auto"/>
            </w:pPr>
            <w:r>
              <w:rPr>
                <w:rFonts w:ascii="Arial" w:hAnsi="Arial"/>
                <w:b w:val="0"/>
                <w:i w:val="0"/>
                <w:color w:val="2D2D2F"/>
                <w:sz w:val="18"/>
              </w:rPr>
              <w:br/>
              <w:br/>
              <w:br/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037" w:right="1123" w:bottom="979" w:left="1123" w:header="461" w:footer="461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88" w:lineRule="auto"/>
      <w:jc w:val="center"/>
    </w:pPr>
    <w:r>
      <w:rPr>
        <w:rFonts w:ascii="Arial" w:hAnsi="Arial"/>
        <w:b w:val="0"/>
        <w:i w:val="0"/>
        <w:color w:val="667085"/>
        <w:sz w:val="16"/>
      </w:rPr>
      <w:t>SeniorPastor.com  |  Lead well. Stay healthy. Finish faithful.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88" w:lineRule="auto"/>
      <w:jc w:val="left"/>
      <w:pBdr>
        <w:bottom w:val="single" w:sz="10" w:space="1" w:color="B8861B"/>
      </w:pBdr>
    </w:pPr>
    <w:r>
      <w:rPr>
        <w:rFonts w:ascii="Arial" w:hAnsi="Arial"/>
        <w:b/>
        <w:i w:val="0"/>
        <w:color w:val="17243B"/>
        <w:sz w:val="18"/>
      </w:rPr>
      <w:t>SENIOR PASTOR</w:t>
    </w:r>
    <w:r>
      <w:rPr>
        <w:rFonts w:ascii="Arial" w:hAnsi="Arial"/>
        <w:b w:val="0"/>
        <w:i w:val="0"/>
        <w:color w:val="667085"/>
        <w:sz w:val="17"/>
      </w:rPr>
      <w:t xml:space="preserve">   |   Practical tools for healthier ministry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88" w:lineRule="auto"/>
    </w:pPr>
    <w:rPr>
      <w:rFonts w:ascii="Arial" w:hAnsi="Arial"/>
      <w:color w:val="2D2D2F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Arial" w:hAnsi="Arial"/>
      <w:b/>
      <w:bCs/>
      <w:color w:val="17243B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Arial" w:hAnsi="Arial"/>
      <w:b/>
      <w:bCs/>
      <w:color w:val="17243B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B8861B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Delegation Clarity Worksheet</dc:title>
  <dc:subject>A practical delegation agreement for pastors and ministry leaders</dc:subject>
  <dc:creator>SeniorPastor.com</dc:creator>
  <cp:keywords>delegation, pastoral leadership, accountability, ministry teams</cp:keywords>
  <dc:description>Created for SeniorPastor.com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