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82"/>
      </w:tblGrid>
      <w:tr>
        <w:tc>
          <w:tcPr>
            <w:tcW w:type="dxa" w:w="10282"/>
            <w:shd w:fill="17243A"/>
            <w:tcMar>
              <w:top w:w="460" w:type="dxa"/>
              <w:start w:w="430" w:type="dxa"/>
              <w:bottom w:w="460" w:type="dxa"/>
              <w:end w:w="43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FFFFFF"/>
                <w:sz w:val="22"/>
              </w:rPr>
              <w:t xml:space="preserve">SENIOR </w:t>
            </w:r>
            <w:r>
              <w:rPr>
                <w:rFonts w:ascii="Aptos" w:hAnsi="Aptos"/>
                <w:b/>
                <w:i w:val="0"/>
                <w:color w:val="D0A62E"/>
                <w:sz w:val="22"/>
              </w:rPr>
              <w:t>PASTOR</w:t>
            </w:r>
          </w:p>
          <w:p>
            <w:pPr>
              <w:spacing w:before="400" w:after="240"/>
              <w:jc w:val="center"/>
            </w:pPr>
            <w:r>
              <w:rPr>
                <w:rFonts w:ascii="Aptos" w:hAnsi="Aptos"/>
                <w:b/>
                <w:i w:val="0"/>
                <w:color w:val="FFFFFF"/>
                <w:sz w:val="56"/>
              </w:rPr>
              <w:t>Pastoral Hard Conversation</w:t>
              <w:br/>
              <w:t>Preparation Pack</w:t>
            </w:r>
          </w:p>
          <w:p>
            <w:pPr>
              <w:spacing w:after="360"/>
              <w:jc w:val="center"/>
            </w:pPr>
            <w:r>
              <w:rPr>
                <w:rFonts w:ascii="Aptos" w:hAnsi="Aptos"/>
                <w:b w:val="0"/>
                <w:i w:val="0"/>
                <w:color w:val="D8E1EF"/>
                <w:sz w:val="26"/>
              </w:rPr>
              <w:t>Prepare the issue. Lead the conversation.</w:t>
              <w:br/>
              <w:t>Clarify the next faithful step.</w:t>
            </w:r>
          </w:p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D0A62E"/>
                <w:sz w:val="19"/>
              </w:rPr>
              <w:t>A practical, non-denominational tool for lead pastors</w:t>
            </w:r>
          </w:p>
        </w:tc>
      </w:tr>
    </w:tbl>
    <w:p>
      <w:pPr>
        <w:spacing w:before="360" w:after="160"/>
        <w:jc w:val="center"/>
      </w:pPr>
      <w:r>
        <w:rPr>
          <w:rFonts w:ascii="Aptos" w:hAnsi="Aptos"/>
          <w:b/>
          <w:i w:val="0"/>
          <w:color w:val="345B94"/>
          <w:sz w:val="20"/>
        </w:rPr>
        <w:t>Truth in love  •  Gentleness in restoration  •  Attentive listening</w:t>
      </w:r>
    </w:p>
    <w:p>
      <w:pPr>
        <w:spacing w:after="60"/>
        <w:jc w:val="center"/>
      </w:pPr>
      <w:r>
        <w:rPr>
          <w:rFonts w:ascii="Aptos" w:hAnsi="Aptos"/>
          <w:b w:val="0"/>
          <w:i w:val="0"/>
          <w:color w:val="58657A"/>
          <w:sz w:val="18"/>
        </w:rPr>
        <w:t>Ephesians 4:15  •  Galatians 6:1  •  James 1:19</w:t>
      </w:r>
    </w:p>
    <w:p>
      <w:pPr>
        <w:spacing w:before="360"/>
        <w:jc w:val="center"/>
      </w:pPr>
      <w:r>
        <w:rPr>
          <w:rFonts w:ascii="Aptos" w:hAnsi="Aptos"/>
          <w:b w:val="0"/>
          <w:i w:val="0"/>
          <w:color w:val="58657A"/>
          <w:sz w:val="18"/>
        </w:rPr>
        <w:t>Print-ready PDF + editable Word workbook</w:t>
      </w:r>
    </w:p>
    <w:p>
      <w:r>
        <w:br w:type="page"/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8"/>
        <w:gridCol w:w="9432"/>
      </w:tblGrid>
      <w:tr>
        <w:tc>
          <w:tcPr>
            <w:tcW w:type="dxa" w:w="5141"/>
            <w:vAlign w:val="center"/>
            <w:shd w:fill="D0A62E"/>
            <w:tcMar>
              <w:top w:w="105" w:type="dxa"/>
              <w:start w:w="110" w:type="dxa"/>
              <w:bottom w:w="105" w:type="dxa"/>
              <w:end w:w="11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FFFFFF"/>
                <w:sz w:val="30"/>
              </w:rPr>
              <w:t>01</w:t>
            </w:r>
          </w:p>
        </w:tc>
        <w:tc>
          <w:tcPr>
            <w:tcW w:type="dxa" w:w="5141"/>
            <w:vAlign w:val="center"/>
            <w:shd w:fill="17243A"/>
            <w:tcMar>
              <w:top w:w="105" w:type="dxa"/>
              <w:start w:w="170" w:type="dxa"/>
              <w:bottom w:w="105" w:type="dxa"/>
              <w:end w:w="17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Aptos" w:hAnsi="Aptos"/>
                <w:b/>
                <w:i w:val="0"/>
                <w:color w:val="FFFFFF"/>
                <w:sz w:val="32"/>
              </w:rPr>
              <w:t>Quick Start</w:t>
            </w:r>
            <w:r>
              <w:br/>
            </w:r>
            <w:r>
              <w:rPr>
                <w:rFonts w:ascii="Aptos" w:hAnsi="Aptos"/>
                <w:b w:val="0"/>
                <w:i w:val="0"/>
                <w:color w:val="D8E1EF"/>
                <w:sz w:val="17"/>
              </w:rPr>
              <w:t>Decide what this conversation needs before deciding what you will say.</w:t>
            </w:r>
          </w:p>
        </w:tc>
      </w:tr>
    </w:tbl>
    <w:p>
      <w:pPr>
        <w:spacing w:after="0"/>
      </w:pPr>
    </w:p>
    <w:p>
      <w:pPr>
        <w:pStyle w:val="Heading2"/>
        <w:spacing w:before="100"/>
      </w:pPr>
      <w:r>
        <w:rPr>
          <w:rFonts w:ascii="Aptos" w:hAnsi="Aptos"/>
          <w:b/>
          <w:i w:val="0"/>
          <w:color w:val="345B94"/>
          <w:sz w:val="26"/>
        </w:rPr>
        <w:t>Use this pack when...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5141"/>
        <w:gridCol w:w="5141"/>
      </w:tblGrid>
      <w:tr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A ministry leader is not following through.</w:t>
            </w:r>
          </w:p>
        </w:tc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A volunteer, staff member, board member, or ministry partner needs a direct reset.</w:t>
            </w:r>
          </w:p>
        </w:tc>
      </w:tr>
      <w:tr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Expectations were missed, misunderstood, or never clarified.</w:t>
            </w:r>
          </w:p>
        </w:tc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Avoiding the issue is beginning to cost more than addressing it.</w:t>
            </w:r>
          </w:p>
        </w:tc>
      </w:tr>
      <w:tr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A recurring behavior is affecting people, trust, or ministry outcomes.</w:t>
            </w:r>
          </w:p>
        </w:tc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A decision, change, or boundary must be communicated personally.</w:t>
            </w:r>
          </w:p>
        </w:tc>
      </w:tr>
    </w:tbl>
    <w:p>
      <w:pPr>
        <w:pStyle w:val="Heading2"/>
        <w:spacing w:before="100"/>
      </w:pPr>
      <w:r>
        <w:rPr>
          <w:rFonts w:ascii="Aptos" w:hAnsi="Aptos"/>
          <w:b/>
          <w:i w:val="0"/>
          <w:color w:val="345B94"/>
          <w:sz w:val="26"/>
        </w:rPr>
        <w:t>First, determine whether you should lead it alone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82"/>
      </w:tblGrid>
      <w:tr>
        <w:tc>
          <w:tcPr>
            <w:tcW w:type="dxa" w:w="10282"/>
            <w:shd w:fill="F7F0D8"/>
            <w:tcMar>
              <w:top w:w="125" w:type="dxa"/>
              <w:start w:w="155" w:type="dxa"/>
              <w:bottom w:w="115" w:type="dxa"/>
              <w:end w:w="155" w:type="dxa"/>
            </w:tcMar>
            <w:tcBorders>
              <w:left w:val="single" w:sz="22" w:color="D0A62E"/>
            </w:tcBorders>
          </w:tcPr>
          <w:p>
            <w:pPr>
              <w:spacing w:after="100"/>
            </w:pPr>
            <w:r>
              <w:rPr>
                <w:rFonts w:ascii="Aptos" w:hAnsi="Aptos"/>
                <w:b/>
                <w:i w:val="0"/>
                <w:color w:val="17243A"/>
                <w:sz w:val="21"/>
              </w:rPr>
              <w:t>Pause and involve the appropriate church authority or qualified professional when the matter includes:</w:t>
            </w:r>
          </w:p>
          <w:p>
            <w:pPr>
              <w:pStyle w:val="ListBullet"/>
              <w:ind w:left="259" w:hanging="173"/>
            </w:pP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A safeguarding concern, abuse allegation, threat, violence, harassment, discrimination, or suspected crime.</w:t>
            </w:r>
          </w:p>
          <w:p>
            <w:pPr>
              <w:pStyle w:val="ListBullet"/>
              <w:ind w:left="259" w:hanging="173"/>
            </w:pP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Employment discipline, termination, compensation, accommodation, or another matter governed by law or policy.</w:t>
            </w:r>
          </w:p>
          <w:p>
            <w:pPr>
              <w:pStyle w:val="ListBullet"/>
              <w:ind w:left="259" w:hanging="173"/>
            </w:pP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A complaint about you, a conflict of interest, or a decision outside your assigned authority.</w:t>
            </w:r>
          </w:p>
          <w:p>
            <w:pPr>
              <w:pStyle w:val="ListBullet"/>
              <w:ind w:left="259" w:hanging="173"/>
            </w:pP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A medical, mental-health, substance-use, or crisis issue requiring trained help.</w:t>
            </w:r>
          </w:p>
          <w:p>
            <w:pPr>
              <w:pStyle w:val="ListBullet"/>
              <w:ind w:left="259" w:hanging="173"/>
            </w:pP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A situation in which privacy, documentation, insurance, denominational policy, or legal counsel may be necessary.</w:t>
            </w:r>
          </w:p>
        </w:tc>
      </w:tr>
    </w:tbl>
    <w:p>
      <w:pPr>
        <w:pStyle w:val="Heading2"/>
        <w:spacing w:before="100"/>
      </w:pPr>
      <w:r>
        <w:rPr>
          <w:rFonts w:ascii="Aptos" w:hAnsi="Aptos"/>
          <w:b/>
          <w:i w:val="0"/>
          <w:color w:val="345B94"/>
          <w:sz w:val="26"/>
        </w:rPr>
        <w:t>Before scheduling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5141"/>
        <w:gridCol w:w="5141"/>
      </w:tblGrid>
      <w:tr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I can state the issue in one neutral sentence.</w:t>
            </w:r>
          </w:p>
        </w:tc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I have checked relevant policies, role descriptions, or prior agreements.</w:t>
            </w:r>
          </w:p>
        </w:tc>
      </w:tr>
      <w:tr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I know the outcome I am seeking.</w:t>
            </w:r>
          </w:p>
        </w:tc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I have enough authority to lead this conversation.</w:t>
            </w:r>
          </w:p>
        </w:tc>
      </w:tr>
      <w:tr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I have verified the key facts.</w:t>
            </w:r>
          </w:p>
        </w:tc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I have chosen a private, appropriate setting and enough time.</w:t>
            </w:r>
          </w:p>
        </w:tc>
      </w:tr>
    </w:tbl>
    <w:p>
      <w:pPr>
        <w:spacing w:before="160"/>
      </w:pPr>
      <w:r>
        <w:rPr>
          <w:rFonts w:ascii="Aptos" w:hAnsi="Aptos"/>
          <w:b/>
          <w:i w:val="0"/>
          <w:color w:val="17243A"/>
          <w:sz w:val="17"/>
        </w:rPr>
        <w:t xml:space="preserve">Responsible-use note: </w:t>
      </w:r>
      <w:r>
        <w:rPr>
          <w:rFonts w:ascii="Aptos" w:hAnsi="Aptos"/>
          <w:b w:val="0"/>
          <w:i w:val="0"/>
          <w:color w:val="58657A"/>
          <w:sz w:val="17"/>
        </w:rPr>
        <w:t>This pack is a leadership preparation tool, not legal, employment, clinical, or safeguarding advice. Adapt it to your church’s governance, policies, and local requirements.</w:t>
      </w:r>
    </w:p>
    <w:p>
      <w:r>
        <w:br w:type="page"/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8"/>
        <w:gridCol w:w="9432"/>
      </w:tblGrid>
      <w:tr>
        <w:tc>
          <w:tcPr>
            <w:tcW w:type="dxa" w:w="5141"/>
            <w:vAlign w:val="center"/>
            <w:shd w:fill="D0A62E"/>
            <w:tcMar>
              <w:top w:w="105" w:type="dxa"/>
              <w:start w:w="110" w:type="dxa"/>
              <w:bottom w:w="105" w:type="dxa"/>
              <w:end w:w="11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FFFFFF"/>
                <w:sz w:val="30"/>
              </w:rPr>
              <w:t>02</w:t>
            </w:r>
          </w:p>
        </w:tc>
        <w:tc>
          <w:tcPr>
            <w:tcW w:type="dxa" w:w="5141"/>
            <w:vAlign w:val="center"/>
            <w:shd w:fill="17243A"/>
            <w:tcMar>
              <w:top w:w="105" w:type="dxa"/>
              <w:start w:w="170" w:type="dxa"/>
              <w:bottom w:w="105" w:type="dxa"/>
              <w:end w:w="17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Aptos" w:hAnsi="Aptos"/>
                <w:b/>
                <w:i w:val="0"/>
                <w:color w:val="FFFFFF"/>
                <w:sz w:val="32"/>
              </w:rPr>
              <w:t>Conversation Brief</w:t>
            </w:r>
            <w:r>
              <w:br/>
            </w:r>
            <w:r>
              <w:rPr>
                <w:rFonts w:ascii="Aptos" w:hAnsi="Aptos"/>
                <w:b w:val="0"/>
                <w:i w:val="0"/>
                <w:color w:val="D8E1EF"/>
                <w:sz w:val="17"/>
              </w:rPr>
              <w:t>Move from emotional weight to a clear pastoral purpose.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96"/>
      </w:tblGrid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Person and role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Conversation date, time, and location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Who else should be present, if anyone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One-sentence issue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</w:tbl>
    <w:p>
      <w:pPr>
        <w:pStyle w:val="Heading2"/>
        <w:spacing w:before="100"/>
      </w:pPr>
      <w:r>
        <w:rPr>
          <w:rFonts w:ascii="Aptos" w:hAnsi="Aptos"/>
          <w:b/>
          <w:i w:val="0"/>
          <w:color w:val="345B94"/>
          <w:sz w:val="26"/>
        </w:rPr>
        <w:t>1. Desired faithful outcome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82"/>
      </w:tblGrid>
      <w:tr>
        <w:tc>
          <w:tcPr>
            <w:tcW w:type="dxa" w:w="10282"/>
            <w:shd w:fill="F2F4F7"/>
            <w:tcMar>
              <w:top w:w="125" w:type="dxa"/>
              <w:start w:w="155" w:type="dxa"/>
              <w:bottom w:w="115" w:type="dxa"/>
              <w:end w:w="155" w:type="dxa"/>
            </w:tcMar>
            <w:tcBorders>
              <w:left w:val="single" w:sz="22" w:color="345B94"/>
            </w:tcBorders>
          </w:tcPr>
          <w:p>
            <w:pPr>
              <w:spacing w:after="100"/>
            </w:pPr>
            <w:r>
              <w:rPr>
                <w:rFonts w:ascii="Aptos" w:hAnsi="Aptos"/>
                <w:b/>
                <w:i w:val="0"/>
                <w:color w:val="17243A"/>
                <w:sz w:val="21"/>
              </w:rPr>
              <w:t>Complete this sentence</w:t>
            </w:r>
          </w:p>
          <w:p>
            <w:pPr>
              <w:pStyle w:val="ListBullet"/>
              <w:ind w:left="259" w:hanging="173"/>
            </w:pP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By the end of this conversation, I hope we clearly understand...</w:t>
            </w:r>
          </w:p>
          <w:p>
            <w:pPr>
              <w:pStyle w:val="ListBullet"/>
              <w:ind w:left="259" w:hanging="173"/>
            </w:pP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The next action or decision that would represent faithful progress is...</w:t>
            </w:r>
          </w:p>
          <w:p>
            <w:pPr>
              <w:pStyle w:val="ListBullet"/>
              <w:ind w:left="259" w:hanging="173"/>
            </w:pP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Even if we disagree, I want this person to leave knowing...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96"/>
      </w:tblGrid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Desired outcome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Minimum necessary next step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What I am not trying to accomplish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</w:tbl>
    <w:p>
      <w:pPr>
        <w:pStyle w:val="Heading2"/>
        <w:spacing w:before="100"/>
      </w:pPr>
      <w:r>
        <w:rPr>
          <w:rFonts w:ascii="Aptos" w:hAnsi="Aptos"/>
          <w:b/>
          <w:i w:val="0"/>
          <w:color w:val="345B94"/>
          <w:sz w:val="26"/>
        </w:rPr>
        <w:t>2. Pastoral posture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82"/>
      </w:tblGrid>
      <w:tr>
        <w:tc>
          <w:tcPr>
            <w:tcW w:type="dxa" w:w="10282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I am seeking clarity, not victory.</w:t>
            </w:r>
          </w:p>
        </w:tc>
      </w:tr>
      <w:tr>
        <w:tc>
          <w:tcPr>
            <w:tcW w:type="dxa" w:w="10282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I am prepared to listen without surrendering necessary truth.</w:t>
            </w:r>
          </w:p>
        </w:tc>
      </w:tr>
      <w:tr>
        <w:tc>
          <w:tcPr>
            <w:tcW w:type="dxa" w:w="10282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I will address behavior, impact, expectations, and decisions rather than attack character.</w:t>
            </w:r>
          </w:p>
        </w:tc>
      </w:tr>
      <w:tr>
        <w:tc>
          <w:tcPr>
            <w:tcW w:type="dxa" w:w="10282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I will not use Scripture, spiritual authority, or public pressure to force agreement.</w:t>
            </w:r>
          </w:p>
        </w:tc>
      </w:tr>
    </w:tbl>
    <w:p>
      <w:pPr>
        <w:pStyle w:val="Heading2"/>
        <w:spacing w:before="100"/>
      </w:pPr>
      <w:r>
        <w:rPr>
          <w:rFonts w:ascii="Aptos" w:hAnsi="Aptos"/>
          <w:b/>
          <w:i w:val="0"/>
          <w:color w:val="345B94"/>
          <w:sz w:val="26"/>
        </w:rPr>
        <w:t>3. Prayerful self-examination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96"/>
      </w:tblGrid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What emotion am I carrying into the room?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What assumption might I be making?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What part of the problem may belong to my leadership?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What do I need to release before the conversation?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</w:tbl>
    <w:p>
      <w:r>
        <w:br w:type="page"/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8"/>
        <w:gridCol w:w="9432"/>
      </w:tblGrid>
      <w:tr>
        <w:tc>
          <w:tcPr>
            <w:tcW w:type="dxa" w:w="5141"/>
            <w:vAlign w:val="center"/>
            <w:shd w:fill="D0A62E"/>
            <w:tcMar>
              <w:top w:w="105" w:type="dxa"/>
              <w:start w:w="110" w:type="dxa"/>
              <w:bottom w:w="105" w:type="dxa"/>
              <w:end w:w="11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FFFFFF"/>
                <w:sz w:val="30"/>
              </w:rPr>
              <w:t>03</w:t>
            </w:r>
          </w:p>
        </w:tc>
        <w:tc>
          <w:tcPr>
            <w:tcW w:type="dxa" w:w="5141"/>
            <w:vAlign w:val="center"/>
            <w:shd w:fill="17243A"/>
            <w:tcMar>
              <w:top w:w="105" w:type="dxa"/>
              <w:start w:w="170" w:type="dxa"/>
              <w:bottom w:w="105" w:type="dxa"/>
              <w:end w:w="17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Aptos" w:hAnsi="Aptos"/>
                <w:b/>
                <w:i w:val="0"/>
                <w:color w:val="FFFFFF"/>
                <w:sz w:val="32"/>
              </w:rPr>
              <w:t>Facts, Impact, and Questions</w:t>
            </w:r>
            <w:r>
              <w:br/>
            </w:r>
            <w:r>
              <w:rPr>
                <w:rFonts w:ascii="Aptos" w:hAnsi="Aptos"/>
                <w:b w:val="0"/>
                <w:i w:val="0"/>
                <w:color w:val="D8E1EF"/>
                <w:sz w:val="17"/>
              </w:rPr>
              <w:t>Separate what you know from what you fear, infer, or have heard.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27"/>
        <w:gridCol w:w="3427"/>
        <w:gridCol w:w="3427"/>
      </w:tblGrid>
      <w:tr>
        <w:trPr>
          <w:tblHeader w:val="true"/>
        </w:trPr>
        <w:tc>
          <w:tcPr>
            <w:tcW w:type="dxa" w:w="3384"/>
            <w:shd w:fill="17243A"/>
            <w:tcMar>
              <w:top w:w="85" w:type="dxa"/>
              <w:start w:w="100" w:type="dxa"/>
              <w:bottom w:w="85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FFFFFF"/>
                <w:sz w:val="16"/>
              </w:rPr>
              <w:t>OBSERVABLE FACT</w:t>
            </w:r>
          </w:p>
        </w:tc>
        <w:tc>
          <w:tcPr>
            <w:tcW w:type="dxa" w:w="3384"/>
            <w:shd w:fill="17243A"/>
            <w:tcMar>
              <w:top w:w="85" w:type="dxa"/>
              <w:start w:w="100" w:type="dxa"/>
              <w:bottom w:w="85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FFFFFF"/>
                <w:sz w:val="16"/>
              </w:rPr>
              <w:t>INTERPRETATION TO TEST</w:t>
            </w:r>
          </w:p>
        </w:tc>
        <w:tc>
          <w:tcPr>
            <w:tcW w:type="dxa" w:w="3384"/>
            <w:shd w:fill="17243A"/>
            <w:tcMar>
              <w:top w:w="85" w:type="dxa"/>
              <w:start w:w="100" w:type="dxa"/>
              <w:bottom w:w="85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FFFFFF"/>
                <w:sz w:val="16"/>
              </w:rPr>
              <w:t>SOURCE / DATE</w:t>
            </w:r>
          </w:p>
        </w:tc>
      </w:tr>
      <w:tr>
        <w:tc>
          <w:tcPr>
            <w:tcW w:type="dxa" w:w="3427"/>
            <w:tcMar>
              <w:top w:w="100" w:type="dxa"/>
              <w:start w:w="100" w:type="dxa"/>
              <w:bottom w:w="250" w:type="dxa"/>
              <w:end w:w="100" w:type="dxa"/>
            </w:tcMar>
            <w:tcBorders>
              <w:top w:val="single" w:sz="4" w:color="D9E0EA"/>
              <w:left w:val="single" w:sz="4" w:color="D9E0EA"/>
              <w:bottom w:val="single" w:sz="4" w:color="D9E0EA"/>
              <w:right w:val="single" w:sz="4" w:color="D9E0EA"/>
            </w:tcBorders>
          </w:tcPr>
          <w:p/>
        </w:tc>
        <w:tc>
          <w:tcPr>
            <w:tcW w:type="dxa" w:w="3427"/>
            <w:tcMar>
              <w:top w:w="100" w:type="dxa"/>
              <w:start w:w="100" w:type="dxa"/>
              <w:bottom w:w="250" w:type="dxa"/>
              <w:end w:w="100" w:type="dxa"/>
            </w:tcMar>
            <w:tcBorders>
              <w:top w:val="single" w:sz="4" w:color="D9E0EA"/>
              <w:left w:val="single" w:sz="4" w:color="D9E0EA"/>
              <w:bottom w:val="single" w:sz="4" w:color="D9E0EA"/>
              <w:right w:val="single" w:sz="4" w:color="D9E0EA"/>
            </w:tcBorders>
          </w:tcPr>
          <w:p/>
        </w:tc>
        <w:tc>
          <w:tcPr>
            <w:tcW w:type="dxa" w:w="3427"/>
            <w:tcMar>
              <w:top w:w="100" w:type="dxa"/>
              <w:start w:w="100" w:type="dxa"/>
              <w:bottom w:w="250" w:type="dxa"/>
              <w:end w:w="100" w:type="dxa"/>
            </w:tcMar>
            <w:tcBorders>
              <w:top w:val="single" w:sz="4" w:color="D9E0EA"/>
              <w:left w:val="single" w:sz="4" w:color="D9E0EA"/>
              <w:bottom w:val="single" w:sz="4" w:color="D9E0EA"/>
              <w:right w:val="single" w:sz="4" w:color="D9E0EA"/>
            </w:tcBorders>
          </w:tcPr>
          <w:p/>
        </w:tc>
      </w:tr>
      <w:tr>
        <w:tc>
          <w:tcPr>
            <w:tcW w:type="dxa" w:w="3427"/>
            <w:tcMar>
              <w:top w:w="100" w:type="dxa"/>
              <w:start w:w="100" w:type="dxa"/>
              <w:bottom w:w="250" w:type="dxa"/>
              <w:end w:w="100" w:type="dxa"/>
            </w:tcMar>
            <w:tcBorders>
              <w:top w:val="single" w:sz="4" w:color="D9E0EA"/>
              <w:left w:val="single" w:sz="4" w:color="D9E0EA"/>
              <w:bottom w:val="single" w:sz="4" w:color="D9E0EA"/>
              <w:right w:val="single" w:sz="4" w:color="D9E0EA"/>
            </w:tcBorders>
          </w:tcPr>
          <w:p/>
        </w:tc>
        <w:tc>
          <w:tcPr>
            <w:tcW w:type="dxa" w:w="3427"/>
            <w:tcMar>
              <w:top w:w="100" w:type="dxa"/>
              <w:start w:w="100" w:type="dxa"/>
              <w:bottom w:w="250" w:type="dxa"/>
              <w:end w:w="100" w:type="dxa"/>
            </w:tcMar>
            <w:tcBorders>
              <w:top w:val="single" w:sz="4" w:color="D9E0EA"/>
              <w:left w:val="single" w:sz="4" w:color="D9E0EA"/>
              <w:bottom w:val="single" w:sz="4" w:color="D9E0EA"/>
              <w:right w:val="single" w:sz="4" w:color="D9E0EA"/>
            </w:tcBorders>
          </w:tcPr>
          <w:p/>
        </w:tc>
        <w:tc>
          <w:tcPr>
            <w:tcW w:type="dxa" w:w="3427"/>
            <w:tcMar>
              <w:top w:w="100" w:type="dxa"/>
              <w:start w:w="100" w:type="dxa"/>
              <w:bottom w:w="250" w:type="dxa"/>
              <w:end w:w="100" w:type="dxa"/>
            </w:tcMar>
            <w:tcBorders>
              <w:top w:val="single" w:sz="4" w:color="D9E0EA"/>
              <w:left w:val="single" w:sz="4" w:color="D9E0EA"/>
              <w:bottom w:val="single" w:sz="4" w:color="D9E0EA"/>
              <w:right w:val="single" w:sz="4" w:color="D9E0EA"/>
            </w:tcBorders>
          </w:tcPr>
          <w:p/>
        </w:tc>
      </w:tr>
      <w:tr>
        <w:tc>
          <w:tcPr>
            <w:tcW w:type="dxa" w:w="3427"/>
            <w:tcMar>
              <w:top w:w="100" w:type="dxa"/>
              <w:start w:w="100" w:type="dxa"/>
              <w:bottom w:w="250" w:type="dxa"/>
              <w:end w:w="100" w:type="dxa"/>
            </w:tcMar>
            <w:tcBorders>
              <w:top w:val="single" w:sz="4" w:color="D9E0EA"/>
              <w:left w:val="single" w:sz="4" w:color="D9E0EA"/>
              <w:bottom w:val="single" w:sz="4" w:color="D9E0EA"/>
              <w:right w:val="single" w:sz="4" w:color="D9E0EA"/>
            </w:tcBorders>
          </w:tcPr>
          <w:p/>
        </w:tc>
        <w:tc>
          <w:tcPr>
            <w:tcW w:type="dxa" w:w="3427"/>
            <w:tcMar>
              <w:top w:w="100" w:type="dxa"/>
              <w:start w:w="100" w:type="dxa"/>
              <w:bottom w:w="250" w:type="dxa"/>
              <w:end w:w="100" w:type="dxa"/>
            </w:tcMar>
            <w:tcBorders>
              <w:top w:val="single" w:sz="4" w:color="D9E0EA"/>
              <w:left w:val="single" w:sz="4" w:color="D9E0EA"/>
              <w:bottom w:val="single" w:sz="4" w:color="D9E0EA"/>
              <w:right w:val="single" w:sz="4" w:color="D9E0EA"/>
            </w:tcBorders>
          </w:tcPr>
          <w:p/>
        </w:tc>
        <w:tc>
          <w:tcPr>
            <w:tcW w:type="dxa" w:w="3427"/>
            <w:tcMar>
              <w:top w:w="100" w:type="dxa"/>
              <w:start w:w="100" w:type="dxa"/>
              <w:bottom w:w="250" w:type="dxa"/>
              <w:end w:w="100" w:type="dxa"/>
            </w:tcMar>
            <w:tcBorders>
              <w:top w:val="single" w:sz="4" w:color="D9E0EA"/>
              <w:left w:val="single" w:sz="4" w:color="D9E0EA"/>
              <w:bottom w:val="single" w:sz="4" w:color="D9E0EA"/>
              <w:right w:val="single" w:sz="4" w:color="D9E0EA"/>
            </w:tcBorders>
          </w:tcPr>
          <w:p/>
        </w:tc>
      </w:tr>
      <w:tr>
        <w:tc>
          <w:tcPr>
            <w:tcW w:type="dxa" w:w="3427"/>
            <w:tcMar>
              <w:top w:w="100" w:type="dxa"/>
              <w:start w:w="100" w:type="dxa"/>
              <w:bottom w:w="250" w:type="dxa"/>
              <w:end w:w="100" w:type="dxa"/>
            </w:tcMar>
            <w:tcBorders>
              <w:top w:val="single" w:sz="4" w:color="D9E0EA"/>
              <w:left w:val="single" w:sz="4" w:color="D9E0EA"/>
              <w:bottom w:val="single" w:sz="4" w:color="D9E0EA"/>
              <w:right w:val="single" w:sz="4" w:color="D9E0EA"/>
            </w:tcBorders>
          </w:tcPr>
          <w:p/>
        </w:tc>
        <w:tc>
          <w:tcPr>
            <w:tcW w:type="dxa" w:w="3427"/>
            <w:tcMar>
              <w:top w:w="100" w:type="dxa"/>
              <w:start w:w="100" w:type="dxa"/>
              <w:bottom w:w="250" w:type="dxa"/>
              <w:end w:w="100" w:type="dxa"/>
            </w:tcMar>
            <w:tcBorders>
              <w:top w:val="single" w:sz="4" w:color="D9E0EA"/>
              <w:left w:val="single" w:sz="4" w:color="D9E0EA"/>
              <w:bottom w:val="single" w:sz="4" w:color="D9E0EA"/>
              <w:right w:val="single" w:sz="4" w:color="D9E0EA"/>
            </w:tcBorders>
          </w:tcPr>
          <w:p/>
        </w:tc>
        <w:tc>
          <w:tcPr>
            <w:tcW w:type="dxa" w:w="3427"/>
            <w:tcMar>
              <w:top w:w="100" w:type="dxa"/>
              <w:start w:w="100" w:type="dxa"/>
              <w:bottom w:w="250" w:type="dxa"/>
              <w:end w:w="100" w:type="dxa"/>
            </w:tcMar>
            <w:tcBorders>
              <w:top w:val="single" w:sz="4" w:color="D9E0EA"/>
              <w:left w:val="single" w:sz="4" w:color="D9E0EA"/>
              <w:bottom w:val="single" w:sz="4" w:color="D9E0EA"/>
              <w:right w:val="single" w:sz="4" w:color="D9E0EA"/>
            </w:tcBorders>
          </w:tcPr>
          <w:p/>
        </w:tc>
      </w:tr>
      <w:tr>
        <w:tc>
          <w:tcPr>
            <w:tcW w:type="dxa" w:w="3427"/>
            <w:tcMar>
              <w:top w:w="100" w:type="dxa"/>
              <w:start w:w="100" w:type="dxa"/>
              <w:bottom w:w="250" w:type="dxa"/>
              <w:end w:w="100" w:type="dxa"/>
            </w:tcMar>
            <w:tcBorders>
              <w:top w:val="single" w:sz="4" w:color="D9E0EA"/>
              <w:left w:val="single" w:sz="4" w:color="D9E0EA"/>
              <w:bottom w:val="single" w:sz="4" w:color="D9E0EA"/>
              <w:right w:val="single" w:sz="4" w:color="D9E0EA"/>
            </w:tcBorders>
          </w:tcPr>
          <w:p/>
        </w:tc>
        <w:tc>
          <w:tcPr>
            <w:tcW w:type="dxa" w:w="3427"/>
            <w:tcMar>
              <w:top w:w="100" w:type="dxa"/>
              <w:start w:w="100" w:type="dxa"/>
              <w:bottom w:w="250" w:type="dxa"/>
              <w:end w:w="100" w:type="dxa"/>
            </w:tcMar>
            <w:tcBorders>
              <w:top w:val="single" w:sz="4" w:color="D9E0EA"/>
              <w:left w:val="single" w:sz="4" w:color="D9E0EA"/>
              <w:bottom w:val="single" w:sz="4" w:color="D9E0EA"/>
              <w:right w:val="single" w:sz="4" w:color="D9E0EA"/>
            </w:tcBorders>
          </w:tcPr>
          <w:p/>
        </w:tc>
        <w:tc>
          <w:tcPr>
            <w:tcW w:type="dxa" w:w="3427"/>
            <w:tcMar>
              <w:top w:w="100" w:type="dxa"/>
              <w:start w:w="100" w:type="dxa"/>
              <w:bottom w:w="250" w:type="dxa"/>
              <w:end w:w="100" w:type="dxa"/>
            </w:tcMar>
            <w:tcBorders>
              <w:top w:val="single" w:sz="4" w:color="D9E0EA"/>
              <w:left w:val="single" w:sz="4" w:color="D9E0EA"/>
              <w:bottom w:val="single" w:sz="4" w:color="D9E0EA"/>
              <w:right w:val="single" w:sz="4" w:color="D9E0EA"/>
            </w:tcBorders>
          </w:tcPr>
          <w:p/>
        </w:tc>
      </w:tr>
    </w:tbl>
    <w:p>
      <w:pPr>
        <w:pStyle w:val="Heading2"/>
        <w:spacing w:before="100"/>
      </w:pPr>
      <w:r>
        <w:rPr>
          <w:rFonts w:ascii="Aptos" w:hAnsi="Aptos"/>
          <w:b/>
          <w:i w:val="0"/>
          <w:color w:val="345B94"/>
          <w:sz w:val="26"/>
        </w:rPr>
        <w:t>Name the ministry impact without exaggeration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96"/>
      </w:tblGrid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People, relationships, responsibilities, or outcomes affected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What becomes harder or less healthy if nothing changes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Prior expectation, agreement, coaching, or support already provided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</w:tbl>
    <w:p>
      <w:pPr>
        <w:pStyle w:val="Heading2"/>
        <w:spacing w:before="100"/>
      </w:pPr>
      <w:r>
        <w:rPr>
          <w:rFonts w:ascii="Aptos" w:hAnsi="Aptos"/>
          <w:b/>
          <w:i w:val="0"/>
          <w:color w:val="345B94"/>
          <w:sz w:val="26"/>
        </w:rPr>
        <w:t>Questions that create understanding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5141"/>
        <w:gridCol w:w="5141"/>
      </w:tblGrid>
      <w:tr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How do you understand what has been happening?</w:t>
            </w:r>
          </w:p>
        </w:tc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What support, authority, information, or clarity was missing?</w:t>
            </w:r>
          </w:p>
        </w:tc>
      </w:tr>
      <w:tr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What context am I missing?</w:t>
            </w:r>
          </w:p>
        </w:tc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What responsibility do you believe belongs to you now?</w:t>
            </w:r>
          </w:p>
        </w:tc>
      </w:tr>
      <w:tr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What made the expectation difficult to carry?</w:t>
            </w:r>
          </w:p>
        </w:tc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What would help us reach a clear and responsible next step?</w:t>
            </w:r>
          </w:p>
        </w:tc>
      </w:tr>
    </w:tbl>
    <w:p>
      <w:r>
        <w:br w:type="page"/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8"/>
        <w:gridCol w:w="9432"/>
      </w:tblGrid>
      <w:tr>
        <w:tc>
          <w:tcPr>
            <w:tcW w:type="dxa" w:w="5141"/>
            <w:vAlign w:val="center"/>
            <w:shd w:fill="D0A62E"/>
            <w:tcMar>
              <w:top w:w="105" w:type="dxa"/>
              <w:start w:w="110" w:type="dxa"/>
              <w:bottom w:w="105" w:type="dxa"/>
              <w:end w:w="11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FFFFFF"/>
                <w:sz w:val="30"/>
              </w:rPr>
              <w:t>04</w:t>
            </w:r>
          </w:p>
        </w:tc>
        <w:tc>
          <w:tcPr>
            <w:tcW w:type="dxa" w:w="5141"/>
            <w:vAlign w:val="center"/>
            <w:shd w:fill="17243A"/>
            <w:tcMar>
              <w:top w:w="105" w:type="dxa"/>
              <w:start w:w="170" w:type="dxa"/>
              <w:bottom w:w="105" w:type="dxa"/>
              <w:end w:w="17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Aptos" w:hAnsi="Aptos"/>
                <w:b/>
                <w:i w:val="0"/>
                <w:color w:val="FFFFFF"/>
                <w:sz w:val="32"/>
              </w:rPr>
              <w:t>The CLEAR Conversation Path</w:t>
            </w:r>
            <w:r>
              <w:br/>
            </w:r>
            <w:r>
              <w:rPr>
                <w:rFonts w:ascii="Aptos" w:hAnsi="Aptos"/>
                <w:b w:val="0"/>
                <w:i w:val="0"/>
                <w:color w:val="D8E1EF"/>
                <w:sz w:val="17"/>
              </w:rPr>
              <w:t>A five-part structure that keeps a hard conversation direct and pastoral.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893"/>
        <w:gridCol w:w="9331"/>
      </w:tblGrid>
      <w:tr>
        <w:tc>
          <w:tcPr>
            <w:tcW w:type="dxa" w:w="5141"/>
            <w:shd w:fill="D0A62E"/>
            <w:tcMar>
              <w:top w:w="95" w:type="dxa"/>
              <w:start w:w="80" w:type="dxa"/>
              <w:bottom w:w="95" w:type="dxa"/>
              <w:end w:w="80" w:type="dxa"/>
            </w:tcMar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FFFFFF"/>
                <w:sz w:val="36"/>
              </w:rPr>
              <w:t>C</w:t>
            </w:r>
          </w:p>
        </w:tc>
        <w:tc>
          <w:tcPr>
            <w:tcW w:type="dxa" w:w="5141"/>
            <w:shd w:fill="F2F4F7"/>
            <w:tcMar>
              <w:top w:w="95" w:type="dxa"/>
              <w:start w:w="135" w:type="dxa"/>
              <w:bottom w:w="95" w:type="dxa"/>
              <w:end w:w="135" w:type="dxa"/>
            </w:tcMar>
          </w:tcPr>
          <w:p>
            <w:r>
              <w:rPr>
                <w:rFonts w:ascii="Aptos" w:hAnsi="Aptos"/>
                <w:b/>
                <w:i w:val="0"/>
                <w:color w:val="17243A"/>
                <w:sz w:val="20"/>
              </w:rPr>
              <w:t xml:space="preserve">CENTER 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Pray, regulate your pace, and state the purpose.</w:t>
            </w:r>
          </w:p>
          <w:p>
            <w:pPr>
              <w:spacing w:after="0"/>
            </w:pPr>
            <w:r>
              <w:rPr>
                <w:rFonts w:ascii="Aptos" w:hAnsi="Aptos"/>
                <w:b w:val="0"/>
                <w:i/>
                <w:color w:val="58657A"/>
                <w:sz w:val="17"/>
              </w:rPr>
              <w:t>“I want us to talk directly about [issue] so we can understand what happened and agree on what needs to happen next.”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893"/>
        <w:gridCol w:w="9331"/>
      </w:tblGrid>
      <w:tr>
        <w:tc>
          <w:tcPr>
            <w:tcW w:type="dxa" w:w="5141"/>
            <w:shd w:fill="D0A62E"/>
            <w:tcMar>
              <w:top w:w="95" w:type="dxa"/>
              <w:start w:w="80" w:type="dxa"/>
              <w:bottom w:w="95" w:type="dxa"/>
              <w:end w:w="80" w:type="dxa"/>
            </w:tcMar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FFFFFF"/>
                <w:sz w:val="36"/>
              </w:rPr>
              <w:t>L</w:t>
            </w:r>
          </w:p>
        </w:tc>
        <w:tc>
          <w:tcPr>
            <w:tcW w:type="dxa" w:w="5141"/>
            <w:shd w:fill="F2F4F7"/>
            <w:tcMar>
              <w:top w:w="95" w:type="dxa"/>
              <w:start w:w="135" w:type="dxa"/>
              <w:bottom w:w="95" w:type="dxa"/>
              <w:end w:w="135" w:type="dxa"/>
            </w:tcMar>
          </w:tcPr>
          <w:p>
            <w:r>
              <w:rPr>
                <w:rFonts w:ascii="Aptos" w:hAnsi="Aptos"/>
                <w:b/>
                <w:i w:val="0"/>
                <w:color w:val="17243A"/>
                <w:sz w:val="20"/>
              </w:rPr>
              <w:t xml:space="preserve">LEAD WITH FACTS 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Describe specific observations, prior agreements, and relevant context.</w:t>
            </w:r>
          </w:p>
          <w:p>
            <w:pPr>
              <w:spacing w:after="0"/>
            </w:pPr>
            <w:r>
              <w:rPr>
                <w:rFonts w:ascii="Aptos" w:hAnsi="Aptos"/>
                <w:b w:val="0"/>
                <w:i/>
                <w:color w:val="58657A"/>
                <w:sz w:val="17"/>
              </w:rPr>
              <w:t>“We agreed that [expectation]. On [dates/examples], [observable event] occurred.”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893"/>
        <w:gridCol w:w="9331"/>
      </w:tblGrid>
      <w:tr>
        <w:tc>
          <w:tcPr>
            <w:tcW w:type="dxa" w:w="5141"/>
            <w:shd w:fill="D0A62E"/>
            <w:tcMar>
              <w:top w:w="95" w:type="dxa"/>
              <w:start w:w="80" w:type="dxa"/>
              <w:bottom w:w="95" w:type="dxa"/>
              <w:end w:w="80" w:type="dxa"/>
            </w:tcMar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FFFFFF"/>
                <w:sz w:val="36"/>
              </w:rPr>
              <w:t>E</w:t>
            </w:r>
          </w:p>
        </w:tc>
        <w:tc>
          <w:tcPr>
            <w:tcW w:type="dxa" w:w="5141"/>
            <w:shd w:fill="F2F4F7"/>
            <w:tcMar>
              <w:top w:w="95" w:type="dxa"/>
              <w:start w:w="135" w:type="dxa"/>
              <w:bottom w:w="95" w:type="dxa"/>
              <w:end w:w="135" w:type="dxa"/>
            </w:tcMar>
          </w:tcPr>
          <w:p>
            <w:r>
              <w:rPr>
                <w:rFonts w:ascii="Aptos" w:hAnsi="Aptos"/>
                <w:b/>
                <w:i w:val="0"/>
                <w:color w:val="17243A"/>
                <w:sz w:val="20"/>
              </w:rPr>
              <w:t xml:space="preserve">EXPLAIN THE IMPACT 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Name why the issue matters without inflating it.</w:t>
            </w:r>
          </w:p>
          <w:p>
            <w:pPr>
              <w:spacing w:after="0"/>
            </w:pPr>
            <w:r>
              <w:rPr>
                <w:rFonts w:ascii="Aptos" w:hAnsi="Aptos"/>
                <w:b w:val="0"/>
                <w:i/>
                <w:color w:val="58657A"/>
                <w:sz w:val="17"/>
              </w:rPr>
              <w:t>“The impact has been [people/process/trust/outcome]. That is why we need to address it now.”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893"/>
        <w:gridCol w:w="9331"/>
      </w:tblGrid>
      <w:tr>
        <w:tc>
          <w:tcPr>
            <w:tcW w:type="dxa" w:w="5141"/>
            <w:shd w:fill="D0A62E"/>
            <w:tcMar>
              <w:top w:w="95" w:type="dxa"/>
              <w:start w:w="80" w:type="dxa"/>
              <w:bottom w:w="95" w:type="dxa"/>
              <w:end w:w="80" w:type="dxa"/>
            </w:tcMar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FFFFFF"/>
                <w:sz w:val="36"/>
              </w:rPr>
              <w:t>A</w:t>
            </w:r>
          </w:p>
        </w:tc>
        <w:tc>
          <w:tcPr>
            <w:tcW w:type="dxa" w:w="5141"/>
            <w:shd w:fill="F2F4F7"/>
            <w:tcMar>
              <w:top w:w="95" w:type="dxa"/>
              <w:start w:w="135" w:type="dxa"/>
              <w:bottom w:w="95" w:type="dxa"/>
              <w:end w:w="135" w:type="dxa"/>
            </w:tcMar>
          </w:tcPr>
          <w:p>
            <w:r>
              <w:rPr>
                <w:rFonts w:ascii="Aptos" w:hAnsi="Aptos"/>
                <w:b/>
                <w:i w:val="0"/>
                <w:color w:val="17243A"/>
                <w:sz w:val="20"/>
              </w:rPr>
              <w:t xml:space="preserve">ASK AND LISTEN 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Invite the person’s perspective, test your assumptions, and summarize what you heard.</w:t>
            </w:r>
          </w:p>
          <w:p>
            <w:pPr>
              <w:spacing w:after="0"/>
            </w:pPr>
            <w:r>
              <w:rPr>
                <w:rFonts w:ascii="Aptos" w:hAnsi="Aptos"/>
                <w:b w:val="0"/>
                <w:i/>
                <w:color w:val="58657A"/>
                <w:sz w:val="17"/>
              </w:rPr>
              <w:t>“How do you understand what has happened? What am I missing?”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893"/>
        <w:gridCol w:w="9331"/>
      </w:tblGrid>
      <w:tr>
        <w:tc>
          <w:tcPr>
            <w:tcW w:type="dxa" w:w="5141"/>
            <w:shd w:fill="D0A62E"/>
            <w:tcMar>
              <w:top w:w="95" w:type="dxa"/>
              <w:start w:w="80" w:type="dxa"/>
              <w:bottom w:w="95" w:type="dxa"/>
              <w:end w:w="80" w:type="dxa"/>
            </w:tcMar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FFFFFF"/>
                <w:sz w:val="36"/>
              </w:rPr>
              <w:t>R</w:t>
            </w:r>
          </w:p>
        </w:tc>
        <w:tc>
          <w:tcPr>
            <w:tcW w:type="dxa" w:w="5141"/>
            <w:shd w:fill="F2F4F7"/>
            <w:tcMar>
              <w:top w:w="95" w:type="dxa"/>
              <w:start w:w="135" w:type="dxa"/>
              <w:bottom w:w="95" w:type="dxa"/>
              <w:end w:w="135" w:type="dxa"/>
            </w:tcMar>
          </w:tcPr>
          <w:p>
            <w:r>
              <w:rPr>
                <w:rFonts w:ascii="Aptos" w:hAnsi="Aptos"/>
                <w:b/>
                <w:i w:val="0"/>
                <w:color w:val="17243A"/>
                <w:sz w:val="20"/>
              </w:rPr>
              <w:t xml:space="preserve">RESOLVE THE NEXT STEP 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Clarify the decision, commitment, support, consequence, and review date.</w:t>
            </w:r>
          </w:p>
          <w:p>
            <w:pPr>
              <w:spacing w:after="0"/>
            </w:pPr>
            <w:r>
              <w:rPr>
                <w:rFonts w:ascii="Aptos" w:hAnsi="Aptos"/>
                <w:b w:val="0"/>
                <w:i/>
                <w:color w:val="58657A"/>
                <w:sz w:val="17"/>
              </w:rPr>
              <w:t>“Here is what we are agreeing to do next. We will review it on [date].”</w:t>
            </w:r>
          </w:p>
        </w:tc>
      </w:tr>
    </w:tbl>
    <w:p>
      <w:pPr>
        <w:spacing w:after="0"/>
      </w:pPr>
    </w:p>
    <w:p>
      <w:pPr>
        <w:pStyle w:val="Heading2"/>
        <w:spacing w:before="100"/>
      </w:pPr>
      <w:r>
        <w:rPr>
          <w:rFonts w:ascii="Aptos" w:hAnsi="Aptos"/>
          <w:b/>
          <w:i w:val="0"/>
          <w:color w:val="345B94"/>
          <w:sz w:val="26"/>
        </w:rPr>
        <w:t>My opening and key sentence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96"/>
      </w:tblGrid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Opening purpose statement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The one fact-impact sentence I must communicate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The question I need to ask before proposing a solution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</w:tbl>
    <w:p>
      <w:r>
        <w:br w:type="page"/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8"/>
        <w:gridCol w:w="9432"/>
      </w:tblGrid>
      <w:tr>
        <w:tc>
          <w:tcPr>
            <w:tcW w:type="dxa" w:w="5141"/>
            <w:vAlign w:val="center"/>
            <w:shd w:fill="D0A62E"/>
            <w:tcMar>
              <w:top w:w="105" w:type="dxa"/>
              <w:start w:w="110" w:type="dxa"/>
              <w:bottom w:w="105" w:type="dxa"/>
              <w:end w:w="11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FFFFFF"/>
                <w:sz w:val="30"/>
              </w:rPr>
              <w:t>05</w:t>
            </w:r>
          </w:p>
        </w:tc>
        <w:tc>
          <w:tcPr>
            <w:tcW w:type="dxa" w:w="5141"/>
            <w:vAlign w:val="center"/>
            <w:shd w:fill="17243A"/>
            <w:tcMar>
              <w:top w:w="105" w:type="dxa"/>
              <w:start w:w="170" w:type="dxa"/>
              <w:bottom w:w="105" w:type="dxa"/>
              <w:end w:w="17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Aptos" w:hAnsi="Aptos"/>
                <w:b/>
                <w:i w:val="0"/>
                <w:color w:val="FFFFFF"/>
                <w:sz w:val="32"/>
              </w:rPr>
              <w:t>Response Map</w:t>
            </w:r>
            <w:r>
              <w:br/>
            </w:r>
            <w:r>
              <w:rPr>
                <w:rFonts w:ascii="Aptos" w:hAnsi="Aptos"/>
                <w:b w:val="0"/>
                <w:i w:val="0"/>
                <w:color w:val="D8E1EF"/>
                <w:sz w:val="17"/>
              </w:rPr>
              <w:t>Prepare to stay grounded without scripting the other person.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32"/>
        <w:gridCol w:w="7992"/>
      </w:tblGrid>
      <w:tr>
        <w:trPr>
          <w:tblHeader w:val="true"/>
        </w:trPr>
        <w:tc>
          <w:tcPr>
            <w:tcW w:type="dxa" w:w="5141"/>
            <w:shd w:fill="17243A"/>
            <w:tcMar>
              <w:top w:w="85" w:type="dxa"/>
              <w:start w:w="110" w:type="dxa"/>
              <w:bottom w:w="85" w:type="dxa"/>
              <w:end w:w="110" w:type="dxa"/>
            </w:tcMar>
          </w:tcPr>
          <w:p>
            <w:r>
              <w:rPr>
                <w:rFonts w:ascii="Aptos" w:hAnsi="Aptos"/>
                <w:b/>
                <w:i w:val="0"/>
                <w:color w:val="FFFFFF"/>
                <w:sz w:val="16"/>
              </w:rPr>
              <w:t>POSSIBLE RESPONSE</w:t>
            </w:r>
          </w:p>
        </w:tc>
        <w:tc>
          <w:tcPr>
            <w:tcW w:type="dxa" w:w="5141"/>
            <w:shd w:fill="17243A"/>
            <w:tcMar>
              <w:top w:w="85" w:type="dxa"/>
              <w:start w:w="110" w:type="dxa"/>
              <w:bottom w:w="85" w:type="dxa"/>
              <w:end w:w="110" w:type="dxa"/>
            </w:tcMar>
          </w:tcPr>
          <w:p>
            <w:r>
              <w:rPr>
                <w:rFonts w:ascii="Aptos" w:hAnsi="Aptos"/>
                <w:b/>
                <w:i w:val="0"/>
                <w:color w:val="FFFFFF"/>
                <w:sz w:val="16"/>
              </w:rPr>
              <w:t>GROUNDED PASTORAL MOVE</w:t>
            </w:r>
          </w:p>
        </w:tc>
      </w:tr>
      <w:tr>
        <w:tc>
          <w:tcPr>
            <w:tcW w:type="dxa" w:w="2232"/>
            <w:tcMar>
              <w:top w:w="80" w:type="dxa"/>
              <w:start w:w="105" w:type="dxa"/>
              <w:bottom w:w="80" w:type="dxa"/>
              <w:end w:w="105" w:type="dxa"/>
            </w:tcMar>
            <w:tcBorders>
              <w:bottom w:val="single" w:sz="4" w:color="D9E0EA"/>
            </w:tcBorders>
          </w:tcPr>
          <w:p>
            <w:r>
              <w:rPr>
                <w:rFonts w:ascii="Aptos" w:hAnsi="Aptos"/>
                <w:b/>
                <w:i w:val="0"/>
                <w:color w:val="345B94"/>
                <w:sz w:val="18"/>
              </w:rPr>
              <w:t>Agreement</w:t>
            </w:r>
          </w:p>
        </w:tc>
        <w:tc>
          <w:tcPr>
            <w:tcW w:type="dxa" w:w="7992"/>
            <w:tcMar>
              <w:top w:w="80" w:type="dxa"/>
              <w:start w:w="105" w:type="dxa"/>
              <w:bottom w:w="80" w:type="dxa"/>
              <w:end w:w="105" w:type="dxa"/>
            </w:tcMar>
            <w:tcBorders>
              <w:bottom w:val="single" w:sz="4" w:color="D9E0EA"/>
            </w:tcBorders>
          </w:tcPr>
          <w:p>
            <w:r>
              <w:rPr>
                <w:rFonts w:ascii="Aptos" w:hAnsi="Aptos"/>
                <w:b w:val="0"/>
                <w:i w:val="0"/>
                <w:color w:val="17243A"/>
                <w:sz w:val="17"/>
              </w:rPr>
              <w:t>Do not rush past it. Confirm what is understood, then define the commitment, support, and review date.</w:t>
            </w:r>
          </w:p>
        </w:tc>
      </w:tr>
      <w:tr>
        <w:tc>
          <w:tcPr>
            <w:tcW w:type="dxa" w:w="2232"/>
            <w:tcMar>
              <w:top w:w="80" w:type="dxa"/>
              <w:start w:w="105" w:type="dxa"/>
              <w:bottom w:w="80" w:type="dxa"/>
              <w:end w:w="105" w:type="dxa"/>
            </w:tcMar>
            <w:tcBorders>
              <w:bottom w:val="single" w:sz="4" w:color="D9E0EA"/>
            </w:tcBorders>
          </w:tcPr>
          <w:p>
            <w:r>
              <w:rPr>
                <w:rFonts w:ascii="Aptos" w:hAnsi="Aptos"/>
                <w:b/>
                <w:i w:val="0"/>
                <w:color w:val="345B94"/>
                <w:sz w:val="18"/>
              </w:rPr>
              <w:t>Surprise or confusion</w:t>
            </w:r>
          </w:p>
        </w:tc>
        <w:tc>
          <w:tcPr>
            <w:tcW w:type="dxa" w:w="7992"/>
            <w:tcMar>
              <w:top w:w="80" w:type="dxa"/>
              <w:start w:w="105" w:type="dxa"/>
              <w:bottom w:w="80" w:type="dxa"/>
              <w:end w:w="105" w:type="dxa"/>
            </w:tcMar>
            <w:tcBorders>
              <w:bottom w:val="single" w:sz="4" w:color="D9E0EA"/>
            </w:tcBorders>
          </w:tcPr>
          <w:p>
            <w:r>
              <w:rPr>
                <w:rFonts w:ascii="Aptos" w:hAnsi="Aptos"/>
                <w:b w:val="0"/>
                <w:i w:val="0"/>
                <w:color w:val="17243A"/>
                <w:sz w:val="17"/>
              </w:rPr>
              <w:t>Slow down. Restate the specific facts and prior expectation. Ask what is unclear before adding more evidence.</w:t>
            </w:r>
          </w:p>
        </w:tc>
      </w:tr>
      <w:tr>
        <w:tc>
          <w:tcPr>
            <w:tcW w:type="dxa" w:w="2232"/>
            <w:tcMar>
              <w:top w:w="80" w:type="dxa"/>
              <w:start w:w="105" w:type="dxa"/>
              <w:bottom w:w="80" w:type="dxa"/>
              <w:end w:w="105" w:type="dxa"/>
            </w:tcMar>
            <w:tcBorders>
              <w:bottom w:val="single" w:sz="4" w:color="D9E0EA"/>
            </w:tcBorders>
          </w:tcPr>
          <w:p>
            <w:r>
              <w:rPr>
                <w:rFonts w:ascii="Aptos" w:hAnsi="Aptos"/>
                <w:b/>
                <w:i w:val="0"/>
                <w:color w:val="345B94"/>
                <w:sz w:val="18"/>
              </w:rPr>
              <w:t>Defensiveness</w:t>
            </w:r>
          </w:p>
        </w:tc>
        <w:tc>
          <w:tcPr>
            <w:tcW w:type="dxa" w:w="7992"/>
            <w:tcMar>
              <w:top w:w="80" w:type="dxa"/>
              <w:start w:w="105" w:type="dxa"/>
              <w:bottom w:w="80" w:type="dxa"/>
              <w:end w:w="105" w:type="dxa"/>
            </w:tcMar>
            <w:tcBorders>
              <w:bottom w:val="single" w:sz="4" w:color="D9E0EA"/>
            </w:tcBorders>
          </w:tcPr>
          <w:p>
            <w:r>
              <w:rPr>
                <w:rFonts w:ascii="Aptos" w:hAnsi="Aptos"/>
                <w:b w:val="0"/>
                <w:i w:val="0"/>
                <w:color w:val="17243A"/>
                <w:sz w:val="17"/>
              </w:rPr>
              <w:t>Acknowledge the emotion without debating every point. Return to the observable issue, impact, and needed decision.</w:t>
            </w:r>
          </w:p>
        </w:tc>
      </w:tr>
      <w:tr>
        <w:tc>
          <w:tcPr>
            <w:tcW w:type="dxa" w:w="2232"/>
            <w:tcMar>
              <w:top w:w="80" w:type="dxa"/>
              <w:start w:w="105" w:type="dxa"/>
              <w:bottom w:w="80" w:type="dxa"/>
              <w:end w:w="105" w:type="dxa"/>
            </w:tcMar>
            <w:tcBorders>
              <w:bottom w:val="single" w:sz="4" w:color="D9E0EA"/>
            </w:tcBorders>
          </w:tcPr>
          <w:p>
            <w:r>
              <w:rPr>
                <w:rFonts w:ascii="Aptos" w:hAnsi="Aptos"/>
                <w:b/>
                <w:i w:val="0"/>
                <w:color w:val="345B94"/>
                <w:sz w:val="18"/>
              </w:rPr>
              <w:t>Strong emotion</w:t>
            </w:r>
          </w:p>
        </w:tc>
        <w:tc>
          <w:tcPr>
            <w:tcW w:type="dxa" w:w="7992"/>
            <w:tcMar>
              <w:top w:w="80" w:type="dxa"/>
              <w:start w:w="105" w:type="dxa"/>
              <w:bottom w:w="80" w:type="dxa"/>
              <w:end w:w="105" w:type="dxa"/>
            </w:tcMar>
            <w:tcBorders>
              <w:bottom w:val="single" w:sz="4" w:color="D9E0EA"/>
            </w:tcBorders>
          </w:tcPr>
          <w:p>
            <w:r>
              <w:rPr>
                <w:rFonts w:ascii="Aptos" w:hAnsi="Aptos"/>
                <w:b w:val="0"/>
                <w:i w:val="0"/>
                <w:color w:val="17243A"/>
                <w:sz w:val="17"/>
              </w:rPr>
              <w:t>Lower your pace. Offer a short pause. Do not force immediate disclosure or use emotion as proof of guilt.</w:t>
            </w:r>
          </w:p>
        </w:tc>
      </w:tr>
      <w:tr>
        <w:tc>
          <w:tcPr>
            <w:tcW w:type="dxa" w:w="2232"/>
            <w:tcMar>
              <w:top w:w="80" w:type="dxa"/>
              <w:start w:w="105" w:type="dxa"/>
              <w:bottom w:w="80" w:type="dxa"/>
              <w:end w:w="105" w:type="dxa"/>
            </w:tcMar>
            <w:tcBorders>
              <w:bottom w:val="single" w:sz="4" w:color="D9E0EA"/>
            </w:tcBorders>
          </w:tcPr>
          <w:p>
            <w:r>
              <w:rPr>
                <w:rFonts w:ascii="Aptos" w:hAnsi="Aptos"/>
                <w:b/>
                <w:i w:val="0"/>
                <w:color w:val="345B94"/>
                <w:sz w:val="18"/>
              </w:rPr>
              <w:t>Counteraccusation</w:t>
            </w:r>
          </w:p>
        </w:tc>
        <w:tc>
          <w:tcPr>
            <w:tcW w:type="dxa" w:w="7992"/>
            <w:tcMar>
              <w:top w:w="80" w:type="dxa"/>
              <w:start w:w="105" w:type="dxa"/>
              <w:bottom w:w="80" w:type="dxa"/>
              <w:end w:w="105" w:type="dxa"/>
            </w:tcMar>
            <w:tcBorders>
              <w:bottom w:val="single" w:sz="4" w:color="D9E0EA"/>
            </w:tcBorders>
          </w:tcPr>
          <w:p>
            <w:r>
              <w:rPr>
                <w:rFonts w:ascii="Aptos" w:hAnsi="Aptos"/>
                <w:b w:val="0"/>
                <w:i w:val="0"/>
                <w:color w:val="17243A"/>
                <w:sz w:val="17"/>
              </w:rPr>
              <w:t>Note any legitimate concern for separate review. Do not let a new allegation erase the original issue.</w:t>
            </w:r>
          </w:p>
        </w:tc>
      </w:tr>
      <w:tr>
        <w:tc>
          <w:tcPr>
            <w:tcW w:type="dxa" w:w="2232"/>
            <w:tcMar>
              <w:top w:w="80" w:type="dxa"/>
              <w:start w:w="105" w:type="dxa"/>
              <w:bottom w:w="80" w:type="dxa"/>
              <w:end w:w="105" w:type="dxa"/>
            </w:tcMar>
            <w:tcBorders>
              <w:bottom w:val="single" w:sz="4" w:color="D9E0EA"/>
            </w:tcBorders>
          </w:tcPr>
          <w:p>
            <w:r>
              <w:rPr>
                <w:rFonts w:ascii="Aptos" w:hAnsi="Aptos"/>
                <w:b/>
                <w:i w:val="0"/>
                <w:color w:val="345B94"/>
                <w:sz w:val="18"/>
              </w:rPr>
              <w:t>Silence</w:t>
            </w:r>
          </w:p>
        </w:tc>
        <w:tc>
          <w:tcPr>
            <w:tcW w:type="dxa" w:w="7992"/>
            <w:tcMar>
              <w:top w:w="80" w:type="dxa"/>
              <w:start w:w="105" w:type="dxa"/>
              <w:bottom w:w="80" w:type="dxa"/>
              <w:end w:w="105" w:type="dxa"/>
            </w:tcMar>
            <w:tcBorders>
              <w:bottom w:val="single" w:sz="4" w:color="D9E0EA"/>
            </w:tcBorders>
          </w:tcPr>
          <w:p>
            <w:r>
              <w:rPr>
                <w:rFonts w:ascii="Aptos" w:hAnsi="Aptos"/>
                <w:b w:val="0"/>
                <w:i w:val="0"/>
                <w:color w:val="17243A"/>
                <w:sz w:val="17"/>
              </w:rPr>
              <w:t>Allow time. Ask one open question. Avoid filling the room with repeated arguments or threats.</w:t>
            </w:r>
          </w:p>
        </w:tc>
      </w:tr>
      <w:tr>
        <w:tc>
          <w:tcPr>
            <w:tcW w:type="dxa" w:w="2232"/>
            <w:tcMar>
              <w:top w:w="80" w:type="dxa"/>
              <w:start w:w="105" w:type="dxa"/>
              <w:bottom w:w="80" w:type="dxa"/>
              <w:end w:w="105" w:type="dxa"/>
            </w:tcMar>
            <w:tcBorders>
              <w:bottom w:val="single" w:sz="4" w:color="D9E0EA"/>
            </w:tcBorders>
          </w:tcPr>
          <w:p>
            <w:r>
              <w:rPr>
                <w:rFonts w:ascii="Aptos" w:hAnsi="Aptos"/>
                <w:b/>
                <w:i w:val="0"/>
                <w:color w:val="345B94"/>
                <w:sz w:val="18"/>
              </w:rPr>
              <w:t>Partial ownership</w:t>
            </w:r>
          </w:p>
        </w:tc>
        <w:tc>
          <w:tcPr>
            <w:tcW w:type="dxa" w:w="7992"/>
            <w:tcMar>
              <w:top w:w="80" w:type="dxa"/>
              <w:start w:w="105" w:type="dxa"/>
              <w:bottom w:w="80" w:type="dxa"/>
              <w:end w:w="105" w:type="dxa"/>
            </w:tcMar>
            <w:tcBorders>
              <w:bottom w:val="single" w:sz="4" w:color="D9E0EA"/>
            </w:tcBorders>
          </w:tcPr>
          <w:p>
            <w:r>
              <w:rPr>
                <w:rFonts w:ascii="Aptos" w:hAnsi="Aptos"/>
                <w:b w:val="0"/>
                <w:i w:val="0"/>
                <w:color w:val="17243A"/>
                <w:sz w:val="17"/>
              </w:rPr>
              <w:t>Name what has been acknowledged and what remains unresolved. Seek one clear next step rather than vague agreement.</w:t>
            </w:r>
          </w:p>
        </w:tc>
      </w:tr>
      <w:tr>
        <w:tc>
          <w:tcPr>
            <w:tcW w:type="dxa" w:w="2232"/>
            <w:tcMar>
              <w:top w:w="80" w:type="dxa"/>
              <w:start w:w="105" w:type="dxa"/>
              <w:bottom w:w="80" w:type="dxa"/>
              <w:end w:w="105" w:type="dxa"/>
            </w:tcMar>
            <w:tcBorders>
              <w:bottom w:val="single" w:sz="4" w:color="D9E0EA"/>
            </w:tcBorders>
          </w:tcPr>
          <w:p>
            <w:r>
              <w:rPr>
                <w:rFonts w:ascii="Aptos" w:hAnsi="Aptos"/>
                <w:b/>
                <w:i w:val="0"/>
                <w:color w:val="345B94"/>
                <w:sz w:val="18"/>
              </w:rPr>
              <w:t>Refusal</w:t>
            </w:r>
          </w:p>
        </w:tc>
        <w:tc>
          <w:tcPr>
            <w:tcW w:type="dxa" w:w="7992"/>
            <w:tcMar>
              <w:top w:w="80" w:type="dxa"/>
              <w:start w:w="105" w:type="dxa"/>
              <w:bottom w:w="80" w:type="dxa"/>
              <w:end w:w="105" w:type="dxa"/>
            </w:tcMar>
            <w:tcBorders>
              <w:bottom w:val="single" w:sz="4" w:color="D9E0EA"/>
            </w:tcBorders>
          </w:tcPr>
          <w:p>
            <w:r>
              <w:rPr>
                <w:rFonts w:ascii="Aptos" w:hAnsi="Aptos"/>
                <w:b w:val="0"/>
                <w:i w:val="0"/>
                <w:color w:val="17243A"/>
                <w:sz w:val="17"/>
              </w:rPr>
              <w:t>State the decision or boundary within your authority. Explain the next process without retaliatory language.</w:t>
            </w:r>
          </w:p>
        </w:tc>
      </w:tr>
    </w:tbl>
    <w:p>
      <w:pPr>
        <w:pStyle w:val="Heading2"/>
        <w:spacing w:before="100"/>
      </w:pPr>
      <w:r>
        <w:rPr>
          <w:rFonts w:ascii="Aptos" w:hAnsi="Aptos"/>
          <w:b/>
          <w:i w:val="0"/>
          <w:color w:val="345B94"/>
          <w:sz w:val="26"/>
        </w:rPr>
        <w:t>Phrases that reduce unnecessary heat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5141"/>
        <w:gridCol w:w="5141"/>
      </w:tblGrid>
      <w:tr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“Let me make sure I understood you correctly.”</w:t>
            </w:r>
          </w:p>
        </w:tc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“I want to pause before either of us says something unhelpful.”</w:t>
            </w:r>
          </w:p>
        </w:tc>
      </w:tr>
      <w:tr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“That concern matters, and we can give it a separate review.”</w:t>
            </w:r>
          </w:p>
        </w:tc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“Here is what I can decide, and here is what requires another process.”</w:t>
            </w:r>
          </w:p>
        </w:tc>
      </w:tr>
      <w:tr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“We do not have to agree on every interpretation to clarify the next responsibility.”</w:t>
            </w:r>
          </w:p>
        </w:tc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“I am not asking for an answer this second; I am asking that we agree on when the answer will be given.”</w:t>
            </w:r>
          </w:p>
        </w:tc>
      </w:tr>
    </w:tbl>
    <w:p>
      <w:r>
        <w:br w:type="page"/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8"/>
        <w:gridCol w:w="9432"/>
      </w:tblGrid>
      <w:tr>
        <w:tc>
          <w:tcPr>
            <w:tcW w:type="dxa" w:w="5141"/>
            <w:vAlign w:val="center"/>
            <w:shd w:fill="D0A62E"/>
            <w:tcMar>
              <w:top w:w="105" w:type="dxa"/>
              <w:start w:w="110" w:type="dxa"/>
              <w:bottom w:w="105" w:type="dxa"/>
              <w:end w:w="11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FFFFFF"/>
                <w:sz w:val="30"/>
              </w:rPr>
              <w:t>06</w:t>
            </w:r>
          </w:p>
        </w:tc>
        <w:tc>
          <w:tcPr>
            <w:tcW w:type="dxa" w:w="5141"/>
            <w:vAlign w:val="center"/>
            <w:shd w:fill="17243A"/>
            <w:tcMar>
              <w:top w:w="105" w:type="dxa"/>
              <w:start w:w="170" w:type="dxa"/>
              <w:bottom w:w="105" w:type="dxa"/>
              <w:end w:w="17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Aptos" w:hAnsi="Aptos"/>
                <w:b/>
                <w:i w:val="0"/>
                <w:color w:val="FFFFFF"/>
                <w:sz w:val="32"/>
              </w:rPr>
              <w:t>Agreement and Accountability</w:t>
            </w:r>
            <w:r>
              <w:br/>
            </w:r>
            <w:r>
              <w:rPr>
                <w:rFonts w:ascii="Aptos" w:hAnsi="Aptos"/>
                <w:b w:val="0"/>
                <w:i w:val="0"/>
                <w:color w:val="D8E1EF"/>
                <w:sz w:val="17"/>
              </w:rPr>
              <w:t>Turn a good conversation into a specific, reviewable next step.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96"/>
      </w:tblGrid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Issue or responsibility being clarified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Decision made or expectation reset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Person responsible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Completion date or next milestone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</w:tbl>
    <w:p>
      <w:pPr>
        <w:pStyle w:val="Heading2"/>
        <w:spacing w:before="100"/>
      </w:pPr>
      <w:r>
        <w:rPr>
          <w:rFonts w:ascii="Aptos" w:hAnsi="Aptos"/>
          <w:b/>
          <w:i w:val="0"/>
          <w:color w:val="345B94"/>
          <w:sz w:val="26"/>
        </w:rPr>
        <w:t>Support and boundaries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96"/>
      </w:tblGrid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Support, information, training, authority, or resources provided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What is within the person’s authority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What still requires approval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What will happen if the commitment is not completed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</w:tbl>
    <w:p>
      <w:pPr>
        <w:pStyle w:val="Heading2"/>
        <w:spacing w:before="100"/>
      </w:pPr>
      <w:r>
        <w:rPr>
          <w:rFonts w:ascii="Aptos" w:hAnsi="Aptos"/>
          <w:b/>
          <w:i w:val="0"/>
          <w:color w:val="345B94"/>
          <w:sz w:val="26"/>
        </w:rPr>
        <w:t>Review rhythm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68"/>
        <w:gridCol w:w="3168"/>
        <w:gridCol w:w="3888"/>
      </w:tblGrid>
      <w:tr>
        <w:tc>
          <w:tcPr>
            <w:tcW w:type="dxa" w:w="3427"/>
            <w:shd w:fill="17243A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FFFFFF"/>
                <w:sz w:val="16"/>
              </w:rPr>
              <w:t>CHECK-IN DATE</w:t>
            </w:r>
          </w:p>
        </w:tc>
        <w:tc>
          <w:tcPr>
            <w:tcW w:type="dxa" w:w="3427"/>
            <w:shd w:fill="17243A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FFFFFF"/>
                <w:sz w:val="16"/>
              </w:rPr>
              <w:t>PROGRESS EVIDENCE</w:t>
            </w:r>
          </w:p>
        </w:tc>
        <w:tc>
          <w:tcPr>
            <w:tcW w:type="dxa" w:w="3427"/>
            <w:shd w:fill="17243A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FFFFFF"/>
                <w:sz w:val="16"/>
              </w:rPr>
              <w:t>ADJUSTMENT / NEXT STEP</w:t>
            </w:r>
          </w:p>
        </w:tc>
      </w:tr>
      <w:tr>
        <w:tc>
          <w:tcPr>
            <w:tcW w:type="dxa" w:w="3427"/>
            <w:tcMar>
              <w:top w:w="90" w:type="dxa"/>
              <w:start w:w="90" w:type="dxa"/>
              <w:bottom w:w="220" w:type="dxa"/>
              <w:end w:w="90" w:type="dxa"/>
            </w:tcMar>
            <w:tcBorders>
              <w:top w:val="single" w:sz="4" w:color="D9E0EA"/>
              <w:left w:val="single" w:sz="4" w:color="D9E0EA"/>
              <w:bottom w:val="single" w:sz="4" w:color="D9E0EA"/>
              <w:right w:val="single" w:sz="4" w:color="D9E0EA"/>
            </w:tcBorders>
          </w:tcPr>
          <w:p/>
        </w:tc>
        <w:tc>
          <w:tcPr>
            <w:tcW w:type="dxa" w:w="3427"/>
            <w:tcMar>
              <w:top w:w="90" w:type="dxa"/>
              <w:start w:w="90" w:type="dxa"/>
              <w:bottom w:w="220" w:type="dxa"/>
              <w:end w:w="90" w:type="dxa"/>
            </w:tcMar>
            <w:tcBorders>
              <w:top w:val="single" w:sz="4" w:color="D9E0EA"/>
              <w:left w:val="single" w:sz="4" w:color="D9E0EA"/>
              <w:bottom w:val="single" w:sz="4" w:color="D9E0EA"/>
              <w:right w:val="single" w:sz="4" w:color="D9E0EA"/>
            </w:tcBorders>
          </w:tcPr>
          <w:p/>
        </w:tc>
        <w:tc>
          <w:tcPr>
            <w:tcW w:type="dxa" w:w="3427"/>
            <w:tcMar>
              <w:top w:w="90" w:type="dxa"/>
              <w:start w:w="90" w:type="dxa"/>
              <w:bottom w:w="220" w:type="dxa"/>
              <w:end w:w="90" w:type="dxa"/>
            </w:tcMar>
            <w:tcBorders>
              <w:top w:val="single" w:sz="4" w:color="D9E0EA"/>
              <w:left w:val="single" w:sz="4" w:color="D9E0EA"/>
              <w:bottom w:val="single" w:sz="4" w:color="D9E0EA"/>
              <w:right w:val="single" w:sz="4" w:color="D9E0EA"/>
            </w:tcBorders>
          </w:tcPr>
          <w:p/>
        </w:tc>
      </w:tr>
      <w:tr>
        <w:tc>
          <w:tcPr>
            <w:tcW w:type="dxa" w:w="3427"/>
            <w:tcMar>
              <w:top w:w="90" w:type="dxa"/>
              <w:start w:w="90" w:type="dxa"/>
              <w:bottom w:w="220" w:type="dxa"/>
              <w:end w:w="90" w:type="dxa"/>
            </w:tcMar>
            <w:tcBorders>
              <w:top w:val="single" w:sz="4" w:color="D9E0EA"/>
              <w:left w:val="single" w:sz="4" w:color="D9E0EA"/>
              <w:bottom w:val="single" w:sz="4" w:color="D9E0EA"/>
              <w:right w:val="single" w:sz="4" w:color="D9E0EA"/>
            </w:tcBorders>
          </w:tcPr>
          <w:p/>
        </w:tc>
        <w:tc>
          <w:tcPr>
            <w:tcW w:type="dxa" w:w="3427"/>
            <w:tcMar>
              <w:top w:w="90" w:type="dxa"/>
              <w:start w:w="90" w:type="dxa"/>
              <w:bottom w:w="220" w:type="dxa"/>
              <w:end w:w="90" w:type="dxa"/>
            </w:tcMar>
            <w:tcBorders>
              <w:top w:val="single" w:sz="4" w:color="D9E0EA"/>
              <w:left w:val="single" w:sz="4" w:color="D9E0EA"/>
              <w:bottom w:val="single" w:sz="4" w:color="D9E0EA"/>
              <w:right w:val="single" w:sz="4" w:color="D9E0EA"/>
            </w:tcBorders>
          </w:tcPr>
          <w:p/>
        </w:tc>
        <w:tc>
          <w:tcPr>
            <w:tcW w:type="dxa" w:w="3427"/>
            <w:tcMar>
              <w:top w:w="90" w:type="dxa"/>
              <w:start w:w="90" w:type="dxa"/>
              <w:bottom w:w="220" w:type="dxa"/>
              <w:end w:w="90" w:type="dxa"/>
            </w:tcMar>
            <w:tcBorders>
              <w:top w:val="single" w:sz="4" w:color="D9E0EA"/>
              <w:left w:val="single" w:sz="4" w:color="D9E0EA"/>
              <w:bottom w:val="single" w:sz="4" w:color="D9E0EA"/>
              <w:right w:val="single" w:sz="4" w:color="D9E0EA"/>
            </w:tcBorders>
          </w:tcPr>
          <w:p/>
        </w:tc>
      </w:tr>
      <w:tr>
        <w:tc>
          <w:tcPr>
            <w:tcW w:type="dxa" w:w="3427"/>
            <w:tcMar>
              <w:top w:w="90" w:type="dxa"/>
              <w:start w:w="90" w:type="dxa"/>
              <w:bottom w:w="220" w:type="dxa"/>
              <w:end w:w="90" w:type="dxa"/>
            </w:tcMar>
            <w:tcBorders>
              <w:top w:val="single" w:sz="4" w:color="D9E0EA"/>
              <w:left w:val="single" w:sz="4" w:color="D9E0EA"/>
              <w:bottom w:val="single" w:sz="4" w:color="D9E0EA"/>
              <w:right w:val="single" w:sz="4" w:color="D9E0EA"/>
            </w:tcBorders>
          </w:tcPr>
          <w:p/>
        </w:tc>
        <w:tc>
          <w:tcPr>
            <w:tcW w:type="dxa" w:w="3427"/>
            <w:tcMar>
              <w:top w:w="90" w:type="dxa"/>
              <w:start w:w="90" w:type="dxa"/>
              <w:bottom w:w="220" w:type="dxa"/>
              <w:end w:w="90" w:type="dxa"/>
            </w:tcMar>
            <w:tcBorders>
              <w:top w:val="single" w:sz="4" w:color="D9E0EA"/>
              <w:left w:val="single" w:sz="4" w:color="D9E0EA"/>
              <w:bottom w:val="single" w:sz="4" w:color="D9E0EA"/>
              <w:right w:val="single" w:sz="4" w:color="D9E0EA"/>
            </w:tcBorders>
          </w:tcPr>
          <w:p/>
        </w:tc>
        <w:tc>
          <w:tcPr>
            <w:tcW w:type="dxa" w:w="3427"/>
            <w:tcMar>
              <w:top w:w="90" w:type="dxa"/>
              <w:start w:w="90" w:type="dxa"/>
              <w:bottom w:w="220" w:type="dxa"/>
              <w:end w:w="90" w:type="dxa"/>
            </w:tcMar>
            <w:tcBorders>
              <w:top w:val="single" w:sz="4" w:color="D9E0EA"/>
              <w:left w:val="single" w:sz="4" w:color="D9E0EA"/>
              <w:bottom w:val="single" w:sz="4" w:color="D9E0EA"/>
              <w:right w:val="single" w:sz="4" w:color="D9E0EA"/>
            </w:tcBorders>
          </w:tcPr>
          <w:p/>
        </w:tc>
      </w:tr>
    </w:tbl>
    <w:p>
      <w:pPr>
        <w:pStyle w:val="Heading2"/>
        <w:spacing w:before="100"/>
      </w:pPr>
      <w:r>
        <w:rPr>
          <w:rFonts w:ascii="Aptos" w:hAnsi="Aptos"/>
          <w:b/>
          <w:i w:val="0"/>
          <w:color w:val="345B94"/>
          <w:sz w:val="26"/>
        </w:rPr>
        <w:t>Confirm the close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82"/>
      </w:tblGrid>
      <w:tr>
        <w:tc>
          <w:tcPr>
            <w:tcW w:type="dxa" w:w="10282"/>
            <w:shd w:fill="F2F4F7"/>
            <w:tcMar>
              <w:top w:w="125" w:type="dxa"/>
              <w:start w:w="155" w:type="dxa"/>
              <w:bottom w:w="115" w:type="dxa"/>
              <w:end w:w="155" w:type="dxa"/>
            </w:tcMar>
            <w:tcBorders>
              <w:left w:val="single" w:sz="22" w:color="345B94"/>
            </w:tcBorders>
          </w:tcPr>
          <w:p>
            <w:pPr>
              <w:spacing w:after="100"/>
            </w:pPr>
            <w:r>
              <w:rPr>
                <w:rFonts w:ascii="Aptos" w:hAnsi="Aptos"/>
                <w:b/>
                <w:i w:val="0"/>
                <w:color w:val="17243A"/>
                <w:sz w:val="21"/>
              </w:rPr>
              <w:t>Before ending, ask:</w:t>
            </w:r>
          </w:p>
          <w:p>
            <w:pPr>
              <w:pStyle w:val="ListBullet"/>
              <w:ind w:left="259" w:hanging="173"/>
            </w:pP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What are you leaving this conversation responsible to do?</w:t>
            </w:r>
          </w:p>
          <w:p>
            <w:pPr>
              <w:pStyle w:val="ListBullet"/>
              <w:ind w:left="259" w:hanging="173"/>
            </w:pP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What am I or the church responsible to provide?</w:t>
            </w:r>
          </w:p>
          <w:p>
            <w:pPr>
              <w:pStyle w:val="ListBullet"/>
              <w:ind w:left="259" w:hanging="173"/>
            </w:pP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What needs to be written or communicated, and to whom?</w:t>
            </w:r>
          </w:p>
          <w:p>
            <w:pPr>
              <w:pStyle w:val="ListBullet"/>
              <w:ind w:left="259" w:hanging="173"/>
            </w:pP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When will we review progress?</w:t>
            </w:r>
          </w:p>
        </w:tc>
      </w:tr>
    </w:tbl>
    <w:p>
      <w:r>
        <w:br w:type="page"/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8"/>
        <w:gridCol w:w="9432"/>
      </w:tblGrid>
      <w:tr>
        <w:tc>
          <w:tcPr>
            <w:tcW w:type="dxa" w:w="5141"/>
            <w:vAlign w:val="center"/>
            <w:shd w:fill="D0A62E"/>
            <w:tcMar>
              <w:top w:w="105" w:type="dxa"/>
              <w:start w:w="110" w:type="dxa"/>
              <w:bottom w:w="105" w:type="dxa"/>
              <w:end w:w="11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FFFFFF"/>
                <w:sz w:val="30"/>
              </w:rPr>
              <w:t>07</w:t>
            </w:r>
          </w:p>
        </w:tc>
        <w:tc>
          <w:tcPr>
            <w:tcW w:type="dxa" w:w="5141"/>
            <w:vAlign w:val="center"/>
            <w:shd w:fill="17243A"/>
            <w:tcMar>
              <w:top w:w="105" w:type="dxa"/>
              <w:start w:w="170" w:type="dxa"/>
              <w:bottom w:w="105" w:type="dxa"/>
              <w:end w:w="17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Aptos" w:hAnsi="Aptos"/>
                <w:b/>
                <w:i w:val="0"/>
                <w:color w:val="FFFFFF"/>
                <w:sz w:val="32"/>
              </w:rPr>
              <w:t>Minimal Follow-Up Record</w:t>
            </w:r>
            <w:r>
              <w:br/>
            </w:r>
            <w:r>
              <w:rPr>
                <w:rFonts w:ascii="Aptos" w:hAnsi="Aptos"/>
                <w:b w:val="0"/>
                <w:i w:val="0"/>
                <w:color w:val="D8E1EF"/>
                <w:sz w:val="17"/>
              </w:rPr>
              <w:t>Document the leadership process without creating an unnecessary narrative.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82"/>
      </w:tblGrid>
      <w:tr>
        <w:tc>
          <w:tcPr>
            <w:tcW w:type="dxa" w:w="10282"/>
            <w:shd w:fill="F7F0D8"/>
            <w:tcMar>
              <w:top w:w="125" w:type="dxa"/>
              <w:start w:w="155" w:type="dxa"/>
              <w:bottom w:w="115" w:type="dxa"/>
              <w:end w:w="155" w:type="dxa"/>
            </w:tcMar>
            <w:tcBorders>
              <w:left w:val="single" w:sz="22" w:color="D0A62E"/>
            </w:tcBorders>
          </w:tcPr>
          <w:p>
            <w:pPr>
              <w:spacing w:after="100"/>
            </w:pPr>
            <w:r>
              <w:rPr>
                <w:rFonts w:ascii="Aptos" w:hAnsi="Aptos"/>
                <w:b/>
                <w:i w:val="0"/>
                <w:color w:val="17243A"/>
                <w:sz w:val="21"/>
              </w:rPr>
              <w:t>Record what is necessary, accurate, and appropriate</w:t>
            </w:r>
          </w:p>
          <w:p>
            <w:pPr>
              <w:pStyle w:val="ListBullet"/>
              <w:ind w:left="259" w:hanging="173"/>
            </w:pP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Use objective language and distinguish facts, decisions, and direct commitments.</w:t>
            </w:r>
          </w:p>
          <w:p>
            <w:pPr>
              <w:pStyle w:val="ListBullet"/>
              <w:ind w:left="259" w:hanging="173"/>
            </w:pP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Do not diagnose motives, preserve gossip, or write details unrelated to the leadership issue.</w:t>
            </w:r>
          </w:p>
          <w:p>
            <w:pPr>
              <w:pStyle w:val="ListBullet"/>
              <w:ind w:left="259" w:hanging="173"/>
            </w:pP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Follow your church’s approved access, storage, retention, employment, and confidentiality practices.</w:t>
            </w:r>
          </w:p>
          <w:p>
            <w:pPr>
              <w:pStyle w:val="ListBullet"/>
              <w:ind w:left="259" w:hanging="173"/>
            </w:pP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If the matter requires formal minutes, personnel documentation, an incident report, or safeguarding records, use the correct process instead of this page.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96"/>
      </w:tblGrid>
      <w:tr>
        <w:tc>
          <w:tcPr>
            <w:tcW w:type="dxa" w:w="10282"/>
            <w:tcMar>
              <w:top w:w="70" w:type="dxa"/>
              <w:start w:w="115" w:type="dxa"/>
              <w:bottom w:w="7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Conversation date, time, location, and participants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70" w:type="dxa"/>
              <w:start w:w="115" w:type="dxa"/>
              <w:bottom w:w="7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Purpose of the conversation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70" w:type="dxa"/>
              <w:start w:w="115" w:type="dxa"/>
              <w:bottom w:w="7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Key facts or prior agreement reviewed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70" w:type="dxa"/>
              <w:start w:w="115" w:type="dxa"/>
              <w:bottom w:w="7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Person’s relevant response or context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70" w:type="dxa"/>
              <w:start w:w="115" w:type="dxa"/>
              <w:bottom w:w="7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Decision, expectation, or commitment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70" w:type="dxa"/>
              <w:start w:w="115" w:type="dxa"/>
              <w:bottom w:w="7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Support or resources promised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70" w:type="dxa"/>
              <w:start w:w="115" w:type="dxa"/>
              <w:bottom w:w="7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Review date and responsible owner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70" w:type="dxa"/>
              <w:start w:w="115" w:type="dxa"/>
              <w:bottom w:w="7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Communication required after the meeting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</w:tbl>
    <w:p>
      <w:pPr>
        <w:pStyle w:val="Heading2"/>
        <w:spacing w:before="100"/>
      </w:pPr>
      <w:r>
        <w:rPr>
          <w:rFonts w:ascii="Aptos" w:hAnsi="Aptos"/>
          <w:b/>
          <w:i w:val="0"/>
          <w:color w:val="345B94"/>
          <w:sz w:val="26"/>
        </w:rPr>
        <w:t>Pastoral debrief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96"/>
      </w:tblGrid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What was clarified?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What remains unresolved?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What did I learn about my leadership or the system around this issue?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What pastoral care is appropriate without weakening the boundary?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</w:tbl>
    <w:p>
      <w:r>
        <w:br w:type="page"/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8"/>
        <w:gridCol w:w="9432"/>
      </w:tblGrid>
      <w:tr>
        <w:tc>
          <w:tcPr>
            <w:tcW w:type="dxa" w:w="5141"/>
            <w:vAlign w:val="center"/>
            <w:shd w:fill="D0A62E"/>
            <w:tcMar>
              <w:top w:w="105" w:type="dxa"/>
              <w:start w:w="110" w:type="dxa"/>
              <w:bottom w:w="105" w:type="dxa"/>
              <w:end w:w="11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FFFFFF"/>
                <w:sz w:val="30"/>
              </w:rPr>
              <w:t>08</w:t>
            </w:r>
          </w:p>
        </w:tc>
        <w:tc>
          <w:tcPr>
            <w:tcW w:type="dxa" w:w="5141"/>
            <w:vAlign w:val="center"/>
            <w:shd w:fill="17243A"/>
            <w:tcMar>
              <w:top w:w="105" w:type="dxa"/>
              <w:start w:w="170" w:type="dxa"/>
              <w:bottom w:w="105" w:type="dxa"/>
              <w:end w:w="17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Aptos" w:hAnsi="Aptos"/>
                <w:b/>
                <w:i w:val="0"/>
                <w:color w:val="FFFFFF"/>
                <w:sz w:val="32"/>
              </w:rPr>
              <w:t>Pause, Escalate, or Continue</w:t>
            </w:r>
            <w:r>
              <w:br/>
            </w:r>
            <w:r>
              <w:rPr>
                <w:rFonts w:ascii="Aptos" w:hAnsi="Aptos"/>
                <w:b w:val="0"/>
                <w:i w:val="0"/>
                <w:color w:val="D8E1EF"/>
                <w:sz w:val="17"/>
              </w:rPr>
              <w:t>Use the right process for the weight and risk of the issue.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800"/>
        <w:gridCol w:w="8424"/>
      </w:tblGrid>
      <w:tr>
        <w:tc>
          <w:tcPr>
            <w:tcW w:type="dxa" w:w="5141"/>
            <w:shd w:fill="17243A"/>
            <w:tcMar>
              <w:top w:w="115" w:type="dxa"/>
              <w:start w:w="100" w:type="dxa"/>
              <w:bottom w:w="115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FFFFFF"/>
                <w:sz w:val="20"/>
              </w:rPr>
              <w:t>CONTINUE</w:t>
            </w:r>
          </w:p>
        </w:tc>
        <w:tc>
          <w:tcPr>
            <w:tcW w:type="dxa" w:w="5141"/>
            <w:shd w:fill="F2F4F7"/>
            <w:tcMar>
              <w:top w:w="115" w:type="dxa"/>
              <w:start w:w="140" w:type="dxa"/>
              <w:bottom w:w="115" w:type="dxa"/>
              <w:end w:w="140" w:type="dxa"/>
            </w:tcMar>
          </w:tcPr>
          <w:p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The issue is within your authority, facts are sufficiently clear, the setting is safe, and a responsible next step can be agreed.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800"/>
        <w:gridCol w:w="8424"/>
      </w:tblGrid>
      <w:tr>
        <w:tc>
          <w:tcPr>
            <w:tcW w:type="dxa" w:w="5141"/>
            <w:shd w:fill="D0A62E"/>
            <w:tcMar>
              <w:top w:w="115" w:type="dxa"/>
              <w:start w:w="100" w:type="dxa"/>
              <w:bottom w:w="115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FFFFFF"/>
                <w:sz w:val="20"/>
              </w:rPr>
              <w:t>PAUSE</w:t>
            </w:r>
          </w:p>
        </w:tc>
        <w:tc>
          <w:tcPr>
            <w:tcW w:type="dxa" w:w="5141"/>
            <w:shd w:fill="F2F4F7"/>
            <w:tcMar>
              <w:top w:w="115" w:type="dxa"/>
              <w:start w:w="140" w:type="dxa"/>
              <w:bottom w:w="115" w:type="dxa"/>
              <w:end w:w="140" w:type="dxa"/>
            </w:tcMar>
          </w:tcPr>
          <w:p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New information changes the issue, emotions prevent useful conversation, necessary facts are missing, or you need to check policy or seek counsel.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800"/>
        <w:gridCol w:w="8424"/>
      </w:tblGrid>
      <w:tr>
        <w:tc>
          <w:tcPr>
            <w:tcW w:type="dxa" w:w="5141"/>
            <w:shd w:fill="17243A"/>
            <w:tcMar>
              <w:top w:w="115" w:type="dxa"/>
              <w:start w:w="100" w:type="dxa"/>
              <w:bottom w:w="115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FFFFFF"/>
                <w:sz w:val="20"/>
              </w:rPr>
              <w:t>ESCALATE</w:t>
            </w:r>
          </w:p>
        </w:tc>
        <w:tc>
          <w:tcPr>
            <w:tcW w:type="dxa" w:w="5141"/>
            <w:shd w:fill="F2F4F7"/>
            <w:tcMar>
              <w:top w:w="115" w:type="dxa"/>
              <w:start w:w="140" w:type="dxa"/>
              <w:bottom w:w="115" w:type="dxa"/>
              <w:end w:w="140" w:type="dxa"/>
            </w:tcMar>
          </w:tcPr>
          <w:p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The matter involves safety, abuse, threats, illegality, employment action, discrimination, formal discipline, governance authority, or another protected process.</w:t>
            </w:r>
          </w:p>
        </w:tc>
      </w:tr>
    </w:tbl>
    <w:p>
      <w:pPr>
        <w:spacing w:after="0"/>
      </w:pPr>
    </w:p>
    <w:p>
      <w:pPr>
        <w:pStyle w:val="Heading2"/>
        <w:spacing w:before="100"/>
      </w:pPr>
      <w:r>
        <w:rPr>
          <w:rFonts w:ascii="Aptos" w:hAnsi="Aptos"/>
          <w:b/>
          <w:i w:val="0"/>
          <w:color w:val="345B94"/>
          <w:sz w:val="26"/>
        </w:rPr>
        <w:t>My decision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3427"/>
        <w:gridCol w:w="3427"/>
        <w:gridCol w:w="3427"/>
      </w:tblGrid>
      <w:tr>
        <w:tc>
          <w:tcPr>
            <w:tcW w:type="dxa" w:w="3427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Continue now</w:t>
            </w:r>
          </w:p>
        </w:tc>
        <w:tc>
          <w:tcPr>
            <w:tcW w:type="dxa" w:w="3427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Pause and reconvene</w:t>
            </w:r>
          </w:p>
        </w:tc>
        <w:tc>
          <w:tcPr>
            <w:tcW w:type="dxa" w:w="3427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Move to the appropriate formal process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96"/>
      </w:tblGrid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Reason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Person or authority to consult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Information or policy needed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What I will communicate now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Date for the next responsible action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82"/>
      </w:tblGrid>
      <w:tr>
        <w:tc>
          <w:tcPr>
            <w:tcW w:type="dxa" w:w="10282"/>
            <w:shd w:fill="F7F0D8"/>
            <w:tcMar>
              <w:top w:w="125" w:type="dxa"/>
              <w:start w:w="155" w:type="dxa"/>
              <w:bottom w:w="115" w:type="dxa"/>
              <w:end w:w="155" w:type="dxa"/>
            </w:tcMar>
            <w:tcBorders>
              <w:left w:val="single" w:sz="22" w:color="D0A62E"/>
            </w:tcBorders>
          </w:tcPr>
          <w:p>
            <w:pPr>
              <w:spacing w:after="100"/>
            </w:pPr>
            <w:r>
              <w:rPr>
                <w:rFonts w:ascii="Aptos" w:hAnsi="Aptos"/>
                <w:b/>
                <w:i w:val="0"/>
                <w:color w:val="17243A"/>
                <w:sz w:val="21"/>
              </w:rPr>
              <w:t>If the conversation must stop</w:t>
            </w:r>
          </w:p>
          <w:p>
            <w:pPr>
              <w:pStyle w:val="ListBullet"/>
              <w:ind w:left="259" w:hanging="173"/>
            </w:pP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State the pause plainly: “New information has come up that requires a different process.”</w:t>
            </w:r>
          </w:p>
          <w:p>
            <w:pPr>
              <w:pStyle w:val="ListBullet"/>
              <w:ind w:left="259" w:hanging="173"/>
            </w:pP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Do not promise confidentiality you cannot maintain.</w:t>
            </w:r>
          </w:p>
          <w:p>
            <w:pPr>
              <w:pStyle w:val="ListBullet"/>
              <w:ind w:left="259" w:hanging="173"/>
            </w:pP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Do not investigate a safeguarding or criminal allegation beyond your role.</w:t>
            </w:r>
          </w:p>
          <w:p>
            <w:pPr>
              <w:pStyle w:val="ListBullet"/>
              <w:ind w:left="259" w:hanging="173"/>
            </w:pP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Preserve relevant information and follow required reporting, governance, employment, insurance, or professional guidance.</w:t>
            </w:r>
          </w:p>
        </w:tc>
      </w:tr>
    </w:tbl>
    <w:p>
      <w:r>
        <w:br w:type="page"/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8"/>
        <w:gridCol w:w="9432"/>
      </w:tblGrid>
      <w:tr>
        <w:tc>
          <w:tcPr>
            <w:tcW w:type="dxa" w:w="5141"/>
            <w:vAlign w:val="center"/>
            <w:shd w:fill="D0A62E"/>
            <w:tcMar>
              <w:top w:w="105" w:type="dxa"/>
              <w:start w:w="110" w:type="dxa"/>
              <w:bottom w:w="105" w:type="dxa"/>
              <w:end w:w="11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FFFFFF"/>
                <w:sz w:val="30"/>
              </w:rPr>
              <w:t>09</w:t>
            </w:r>
          </w:p>
        </w:tc>
        <w:tc>
          <w:tcPr>
            <w:tcW w:type="dxa" w:w="5141"/>
            <w:vAlign w:val="center"/>
            <w:shd w:fill="17243A"/>
            <w:tcMar>
              <w:top w:w="105" w:type="dxa"/>
              <w:start w:w="170" w:type="dxa"/>
              <w:bottom w:w="105" w:type="dxa"/>
              <w:end w:w="17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Aptos" w:hAnsi="Aptos"/>
                <w:b/>
                <w:i w:val="0"/>
                <w:color w:val="FFFFFF"/>
                <w:sz w:val="32"/>
              </w:rPr>
              <w:t>48-Hour Preparation and 30-Day Follow-Through</w:t>
            </w:r>
            <w:r>
              <w:br/>
            </w:r>
            <w:r>
              <w:rPr>
                <w:rFonts w:ascii="Aptos" w:hAnsi="Aptos"/>
                <w:b w:val="0"/>
                <w:i w:val="0"/>
                <w:color w:val="D8E1EF"/>
                <w:sz w:val="17"/>
              </w:rPr>
              <w:t>A compact rhythm for carrying the conversation responsibly.</w:t>
            </w:r>
          </w:p>
        </w:tc>
      </w:tr>
    </w:tbl>
    <w:p>
      <w:pPr>
        <w:spacing w:after="0"/>
      </w:pPr>
    </w:p>
    <w:p>
      <w:pPr>
        <w:pStyle w:val="Heading2"/>
        <w:spacing w:before="100"/>
      </w:pPr>
      <w:r>
        <w:rPr>
          <w:rFonts w:ascii="Aptos" w:hAnsi="Aptos"/>
          <w:b/>
          <w:i w:val="0"/>
          <w:color w:val="345B94"/>
          <w:sz w:val="26"/>
        </w:rPr>
        <w:t>24 to 48 hours before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5141"/>
        <w:gridCol w:w="5141"/>
      </w:tblGrid>
      <w:tr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Write the one-sentence issue and desired outcome.</w:t>
            </w:r>
          </w:p>
        </w:tc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Choose a private setting, sufficient time, and an appropriate invitation.</w:t>
            </w:r>
          </w:p>
        </w:tc>
      </w:tr>
      <w:tr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Verify facts, prior agreements, role descriptions, and relevant policy.</w:t>
            </w:r>
          </w:p>
        </w:tc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Draft the opening, fact-impact statement, and three questions.</w:t>
            </w:r>
          </w:p>
        </w:tc>
      </w:tr>
      <w:tr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Decide who should attend and who has authority.</w:t>
            </w:r>
          </w:p>
        </w:tc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Pray and identify the emotion or assumption you must manage.</w:t>
            </w:r>
          </w:p>
        </w:tc>
      </w:tr>
    </w:tbl>
    <w:p>
      <w:pPr>
        <w:pStyle w:val="Heading2"/>
        <w:spacing w:before="100"/>
      </w:pPr>
      <w:r>
        <w:rPr>
          <w:rFonts w:ascii="Aptos" w:hAnsi="Aptos"/>
          <w:b/>
          <w:i w:val="0"/>
          <w:color w:val="345B94"/>
          <w:sz w:val="26"/>
        </w:rPr>
        <w:t>During the conversation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5141"/>
        <w:gridCol w:w="5141"/>
      </w:tblGrid>
      <w:tr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Use the CLEAR path.</w:t>
            </w:r>
          </w:p>
        </w:tc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Name the decision, commitment, support, and review date.</w:t>
            </w:r>
          </w:p>
        </w:tc>
      </w:tr>
      <w:tr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Listen for context that changes the issue.</w:t>
            </w:r>
          </w:p>
        </w:tc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Pause or escalate if the issue exceeds the room or your authority.</w:t>
            </w:r>
          </w:p>
        </w:tc>
      </w:tr>
      <w:tr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Summarize what you heard before responding.</w:t>
            </w:r>
          </w:p>
        </w:tc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End by asking each person to state the next step.</w:t>
            </w:r>
          </w:p>
        </w:tc>
      </w:tr>
    </w:tbl>
    <w:p>
      <w:pPr>
        <w:pStyle w:val="Heading2"/>
        <w:spacing w:before="100"/>
      </w:pPr>
      <w:r>
        <w:rPr>
          <w:rFonts w:ascii="Aptos" w:hAnsi="Aptos"/>
          <w:b/>
          <w:i w:val="0"/>
          <w:color w:val="345B94"/>
          <w:sz w:val="26"/>
        </w:rPr>
        <w:t>Within 24 hours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5141"/>
        <w:gridCol w:w="5141"/>
      </w:tblGrid>
      <w:tr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Send a concise written summary when appropriate.</w:t>
            </w:r>
          </w:p>
        </w:tc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Provide promised support or information.</w:t>
            </w:r>
          </w:p>
        </w:tc>
      </w:tr>
      <w:tr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Complete the correct follow-up record.</w:t>
            </w:r>
          </w:p>
        </w:tc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Communicate only with people who need to know.</w:t>
            </w:r>
          </w:p>
        </w:tc>
      </w:tr>
    </w:tbl>
    <w:p>
      <w:pPr>
        <w:pStyle w:val="Heading2"/>
        <w:spacing w:before="100"/>
      </w:pPr>
      <w:r>
        <w:rPr>
          <w:rFonts w:ascii="Aptos" w:hAnsi="Aptos"/>
          <w:b/>
          <w:i w:val="0"/>
          <w:color w:val="345B94"/>
          <w:sz w:val="26"/>
        </w:rPr>
        <w:t>Within 7 to 30 days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5141"/>
        <w:gridCol w:w="5141"/>
      </w:tblGrid>
      <w:tr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Hold the agreed check-in.</w:t>
            </w:r>
          </w:p>
        </w:tc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Adjust support, authority, role, or timeline only for a clear reason.</w:t>
            </w:r>
          </w:p>
        </w:tc>
      </w:tr>
      <w:tr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Recognize honest progress without lowering the expectation.</w:t>
            </w:r>
          </w:p>
        </w:tc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Close the matter when the outcome is complete.</w:t>
            </w:r>
          </w:p>
        </w:tc>
      </w:tr>
      <w:tr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Address missed commitments directly.</w:t>
            </w:r>
          </w:p>
        </w:tc>
        <w:tc>
          <w:tcPr>
            <w:tcW w:type="dxa" w:w="5141"/>
            <w:tcMar>
              <w:top w:w="70" w:type="dxa"/>
              <w:start w:w="85" w:type="dxa"/>
              <w:bottom w:w="70" w:type="dxa"/>
              <w:end w:w="85" w:type="dxa"/>
            </w:tcMar>
            <w:tcBorders>
              <w:bottom w:val="single" w:sz="4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D0A62E"/>
                <w:sz w:val="20"/>
              </w:rPr>
              <w:t xml:space="preserve">☐ </w:t>
            </w:r>
            <w:r>
              <w:rPr>
                <w:rFonts w:ascii="Aptos" w:hAnsi="Aptos"/>
                <w:b w:val="0"/>
                <w:i w:val="0"/>
                <w:color w:val="17243A"/>
                <w:sz w:val="18"/>
              </w:rPr>
              <w:t>Review whether a system or leadership practice should change.</w:t>
            </w:r>
          </w:p>
        </w:tc>
      </w:tr>
    </w:tbl>
    <w:p>
      <w:pPr>
        <w:pStyle w:val="Heading2"/>
        <w:spacing w:before="100"/>
      </w:pPr>
      <w:r>
        <w:rPr>
          <w:rFonts w:ascii="Aptos" w:hAnsi="Aptos"/>
          <w:b/>
          <w:i w:val="0"/>
          <w:color w:val="345B94"/>
          <w:sz w:val="26"/>
        </w:rPr>
        <w:t>Final review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96"/>
      </w:tblGrid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What became healthier because the conversation happened?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What needs continued attention?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90" w:type="dxa"/>
              <w:start w:w="115" w:type="dxa"/>
              <w:bottom w:w="9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What will I do differently in the next hard conversation?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</w:tbl>
    <w:p>
      <w:r>
        <w:br w:type="page"/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8"/>
        <w:gridCol w:w="9432"/>
      </w:tblGrid>
      <w:tr>
        <w:tc>
          <w:tcPr>
            <w:tcW w:type="dxa" w:w="5141"/>
            <w:vAlign w:val="center"/>
            <w:shd w:fill="D0A62E"/>
            <w:tcMar>
              <w:top w:w="105" w:type="dxa"/>
              <w:start w:w="110" w:type="dxa"/>
              <w:bottom w:w="105" w:type="dxa"/>
              <w:end w:w="11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FFFFFF"/>
                <w:sz w:val="30"/>
              </w:rPr>
              <w:t>10</w:t>
            </w:r>
          </w:p>
        </w:tc>
        <w:tc>
          <w:tcPr>
            <w:tcW w:type="dxa" w:w="5141"/>
            <w:vAlign w:val="center"/>
            <w:shd w:fill="17243A"/>
            <w:tcMar>
              <w:top w:w="105" w:type="dxa"/>
              <w:start w:w="170" w:type="dxa"/>
              <w:bottom w:w="105" w:type="dxa"/>
              <w:end w:w="17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Aptos" w:hAnsi="Aptos"/>
                <w:b/>
                <w:i w:val="0"/>
                <w:color w:val="FFFFFF"/>
                <w:sz w:val="32"/>
              </w:rPr>
              <w:t>Reusable One-Page Conversation Planner</w:t>
            </w:r>
            <w:r>
              <w:br/>
            </w:r>
            <w:r>
              <w:rPr>
                <w:rFonts w:ascii="Aptos" w:hAnsi="Aptos"/>
                <w:b w:val="0"/>
                <w:i w:val="0"/>
                <w:color w:val="D8E1EF"/>
                <w:sz w:val="17"/>
              </w:rPr>
              <w:t>Print this page separately for routine leadership conversations.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96"/>
      </w:tblGrid>
      <w:tr>
        <w:tc>
          <w:tcPr>
            <w:tcW w:type="dxa" w:w="10282"/>
            <w:tcMar>
              <w:top w:w="70" w:type="dxa"/>
              <w:start w:w="115" w:type="dxa"/>
              <w:bottom w:w="7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Person / role / date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70" w:type="dxa"/>
              <w:start w:w="115" w:type="dxa"/>
              <w:bottom w:w="7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One-sentence issue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70" w:type="dxa"/>
              <w:start w:w="115" w:type="dxa"/>
              <w:bottom w:w="7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Desired faithful outcome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70" w:type="dxa"/>
              <w:start w:w="115" w:type="dxa"/>
              <w:bottom w:w="7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Observable facts and prior expectation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70" w:type="dxa"/>
              <w:start w:w="115" w:type="dxa"/>
              <w:bottom w:w="7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Ministry impact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70" w:type="dxa"/>
              <w:start w:w="115" w:type="dxa"/>
              <w:bottom w:w="7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My opening purpose statement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70" w:type="dxa"/>
              <w:start w:w="115" w:type="dxa"/>
              <w:bottom w:w="7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Three questions I will ask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70" w:type="dxa"/>
              <w:start w:w="115" w:type="dxa"/>
              <w:bottom w:w="7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Decision or commitment needed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70" w:type="dxa"/>
              <w:start w:w="115" w:type="dxa"/>
              <w:bottom w:w="7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Support and boundaries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  <w:tr>
        <w:tc>
          <w:tcPr>
            <w:tcW w:type="dxa" w:w="10282"/>
            <w:tcMar>
              <w:top w:w="70" w:type="dxa"/>
              <w:start w:w="115" w:type="dxa"/>
              <w:bottom w:w="70" w:type="dxa"/>
              <w:end w:w="115" w:type="dxa"/>
            </w:tcMar>
            <w:tcBorders>
              <w:bottom w:val="single" w:sz="6" w:color="D9E0EA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17243A"/>
                <w:sz w:val="17"/>
              </w:rPr>
              <w:t>Review date and owner</w:t>
            </w:r>
            <w:r>
              <w:rPr>
                <w:rFonts w:ascii="Aptos" w:hAnsi="Aptos"/>
                <w:b w:val="0"/>
                <w:i w:val="0"/>
                <w:color w:val="9AA5B8"/>
                <w:sz w:val="17"/>
              </w:rPr>
              <w:t xml:space="preserve">  ____________________________________________________________________</w:t>
            </w:r>
          </w:p>
        </w:tc>
      </w:tr>
    </w:tbl>
    <w:p>
      <w:pPr>
        <w:pStyle w:val="Heading2"/>
        <w:spacing w:before="100"/>
      </w:pPr>
      <w:r>
        <w:rPr>
          <w:rFonts w:ascii="Aptos" w:hAnsi="Aptos"/>
          <w:b/>
          <w:i w:val="0"/>
          <w:color w:val="345B94"/>
          <w:sz w:val="26"/>
        </w:rPr>
        <w:t>CLEAR at a glance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056"/>
        <w:gridCol w:w="2056"/>
        <w:gridCol w:w="2056"/>
        <w:gridCol w:w="2056"/>
        <w:gridCol w:w="2056"/>
      </w:tblGrid>
      <w:tr>
        <w:tc>
          <w:tcPr>
            <w:tcW w:type="dxa" w:w="2056"/>
            <w:shd w:fill="17243A"/>
            <w:tcMar>
              <w:top w:w="95" w:type="dxa"/>
              <w:start w:w="55" w:type="dxa"/>
              <w:bottom w:w="95" w:type="dxa"/>
              <w:end w:w="55" w:type="dxa"/>
            </w:tcMar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D0A62E"/>
                <w:sz w:val="32"/>
              </w:rPr>
              <w:t>C</w:t>
              <w:br/>
            </w:r>
            <w:r>
              <w:rPr>
                <w:rFonts w:ascii="Aptos" w:hAnsi="Aptos"/>
                <w:b/>
                <w:i w:val="0"/>
                <w:color w:val="FFFFFF"/>
                <w:sz w:val="15"/>
              </w:rPr>
              <w:t>Center</w:t>
            </w:r>
          </w:p>
        </w:tc>
        <w:tc>
          <w:tcPr>
            <w:tcW w:type="dxa" w:w="2056"/>
            <w:shd w:fill="253550"/>
            <w:tcMar>
              <w:top w:w="95" w:type="dxa"/>
              <w:start w:w="55" w:type="dxa"/>
              <w:bottom w:w="95" w:type="dxa"/>
              <w:end w:w="55" w:type="dxa"/>
            </w:tcMar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D0A62E"/>
                <w:sz w:val="32"/>
              </w:rPr>
              <w:t>L</w:t>
              <w:br/>
            </w:r>
            <w:r>
              <w:rPr>
                <w:rFonts w:ascii="Aptos" w:hAnsi="Aptos"/>
                <w:b/>
                <w:i w:val="0"/>
                <w:color w:val="FFFFFF"/>
                <w:sz w:val="15"/>
              </w:rPr>
              <w:t>Lead with facts</w:t>
            </w:r>
          </w:p>
        </w:tc>
        <w:tc>
          <w:tcPr>
            <w:tcW w:type="dxa" w:w="2056"/>
            <w:shd w:fill="17243A"/>
            <w:tcMar>
              <w:top w:w="95" w:type="dxa"/>
              <w:start w:w="55" w:type="dxa"/>
              <w:bottom w:w="95" w:type="dxa"/>
              <w:end w:w="55" w:type="dxa"/>
            </w:tcMar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D0A62E"/>
                <w:sz w:val="32"/>
              </w:rPr>
              <w:t>E</w:t>
              <w:br/>
            </w:r>
            <w:r>
              <w:rPr>
                <w:rFonts w:ascii="Aptos" w:hAnsi="Aptos"/>
                <w:b/>
                <w:i w:val="0"/>
                <w:color w:val="FFFFFF"/>
                <w:sz w:val="15"/>
              </w:rPr>
              <w:t>Explain impact</w:t>
            </w:r>
          </w:p>
        </w:tc>
        <w:tc>
          <w:tcPr>
            <w:tcW w:type="dxa" w:w="2056"/>
            <w:shd w:fill="253550"/>
            <w:tcMar>
              <w:top w:w="95" w:type="dxa"/>
              <w:start w:w="55" w:type="dxa"/>
              <w:bottom w:w="95" w:type="dxa"/>
              <w:end w:w="55" w:type="dxa"/>
            </w:tcMar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D0A62E"/>
                <w:sz w:val="32"/>
              </w:rPr>
              <w:t>A</w:t>
              <w:br/>
            </w:r>
            <w:r>
              <w:rPr>
                <w:rFonts w:ascii="Aptos" w:hAnsi="Aptos"/>
                <w:b/>
                <w:i w:val="0"/>
                <w:color w:val="FFFFFF"/>
                <w:sz w:val="15"/>
              </w:rPr>
              <w:t>Ask and listen</w:t>
            </w:r>
          </w:p>
        </w:tc>
        <w:tc>
          <w:tcPr>
            <w:tcW w:type="dxa" w:w="2056"/>
            <w:shd w:fill="17243A"/>
            <w:tcMar>
              <w:top w:w="95" w:type="dxa"/>
              <w:start w:w="55" w:type="dxa"/>
              <w:bottom w:w="95" w:type="dxa"/>
              <w:end w:w="55" w:type="dxa"/>
            </w:tcMar>
          </w:tcPr>
          <w:p>
            <w:pPr>
              <w:jc w:val="center"/>
            </w:pPr>
            <w:r>
              <w:rPr>
                <w:rFonts w:ascii="Aptos" w:hAnsi="Aptos"/>
                <w:b/>
                <w:i w:val="0"/>
                <w:color w:val="D0A62E"/>
                <w:sz w:val="32"/>
              </w:rPr>
              <w:t>R</w:t>
              <w:br/>
            </w:r>
            <w:r>
              <w:rPr>
                <w:rFonts w:ascii="Aptos" w:hAnsi="Aptos"/>
                <w:b/>
                <w:i w:val="0"/>
                <w:color w:val="FFFFFF"/>
                <w:sz w:val="15"/>
              </w:rPr>
              <w:t>Resolve next step</w:t>
            </w:r>
          </w:p>
        </w:tc>
      </w:tr>
    </w:tbl>
    <w:p>
      <w:pPr>
        <w:spacing w:before="320"/>
        <w:jc w:val="center"/>
      </w:pPr>
      <w:r>
        <w:rPr>
          <w:rFonts w:ascii="Aptos" w:hAnsi="Aptos"/>
          <w:b/>
          <w:i w:val="0"/>
          <w:color w:val="345B94"/>
          <w:sz w:val="22"/>
        </w:rPr>
        <w:t>Lead well. Stay healthy. Finish faithful.</w:t>
      </w:r>
    </w:p>
    <w:p>
      <w:pPr>
        <w:jc w:val="center"/>
      </w:pPr>
      <w:r>
        <w:rPr>
          <w:rFonts w:ascii="Aptos" w:hAnsi="Aptos"/>
          <w:b w:val="0"/>
          <w:i w:val="0"/>
          <w:color w:val="58657A"/>
          <w:sz w:val="18"/>
        </w:rPr>
        <w:t>More practical pastoral tools at SeniorPastor.com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893" w:right="979" w:bottom="893" w:left="979" w:header="317" w:footer="36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auto" w:w="0"/>
      <w:jc w:val="center"/>
      <w:tblLook w:firstColumn="1" w:firstRow="1" w:lastColumn="0" w:lastRow="0" w:noHBand="0" w:noVBand="1" w:val="04A0"/>
    </w:tblPr>
    <w:tblGrid>
      <w:gridCol w:w="7920"/>
      <w:gridCol w:w="2304"/>
    </w:tblGrid>
    <w:tr>
      <w:tc>
        <w:tcPr>
          <w:tcW w:type="dxa" w:w="5112"/>
          <w:tcMar>
            <w:top w:w="0" w:type="dxa"/>
            <w:start w:w="0" w:type="dxa"/>
            <w:bottom w:w="0" w:type="dxa"/>
            <w:end w:w="0" w:type="dxa"/>
          </w:tcMar>
          <w:tcBorders>
            <w:top w:val="single" w:sz="5" w:color="D9E0EA"/>
          </w:tcBorders>
        </w:tcPr>
        <w:p>
          <w:pPr>
            <w:spacing w:before="60" w:after="0"/>
          </w:pPr>
          <w:r>
            <w:rPr>
              <w:rFonts w:ascii="Aptos" w:hAnsi="Aptos"/>
              <w:b w:val="0"/>
              <w:i w:val="0"/>
              <w:color w:val="58657A"/>
              <w:sz w:val="14"/>
            </w:rPr>
            <w:t>PASTORAL HARD CONVERSATION PREPARATION PACK</w:t>
          </w:r>
        </w:p>
      </w:tc>
      <w:tc>
        <w:tcPr>
          <w:tcW w:type="dxa" w:w="5112"/>
          <w:tcMar>
            <w:top w:w="0" w:type="dxa"/>
            <w:start w:w="0" w:type="dxa"/>
            <w:bottom w:w="0" w:type="dxa"/>
            <w:end w:w="0" w:type="dxa"/>
          </w:tcMar>
          <w:tcBorders>
            <w:top w:val="single" w:sz="5" w:color="D9E0EA"/>
          </w:tcBorders>
        </w:tcPr>
        <w:p>
          <w:pPr>
            <w:spacing w:before="60" w:after="0"/>
            <w:jc w:val="right"/>
          </w:pPr>
          <w:r>
            <w:rPr>
              <w:rFonts w:ascii="Aptos" w:hAnsi="Aptos"/>
              <w:b/>
              <w:i w:val="0"/>
              <w:color w:val="345B94"/>
              <w:sz w:val="14"/>
            </w:rPr>
            <w:t>SeniorPastor.com</w:t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right"/>
    </w:pPr>
    <w:r>
      <w:rPr>
        <w:rFonts w:ascii="Aptos" w:hAnsi="Aptos"/>
        <w:b/>
        <w:i w:val="0"/>
        <w:color w:val="17243A"/>
        <w:sz w:val="16"/>
      </w:rPr>
      <w:t xml:space="preserve">SENIOR </w:t>
    </w:r>
    <w:r>
      <w:rPr>
        <w:rFonts w:ascii="Aptos" w:hAnsi="Aptos"/>
        <w:b/>
        <w:i w:val="0"/>
        <w:color w:val="D0A62E"/>
        <w:sz w:val="16"/>
      </w:rPr>
      <w:t>PASTOR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Aptos" w:hAnsi="Aptos"/>
      <w:color w:val="17243A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0" w:after="16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7243A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 w:after="80"/>
      <w:outlineLvl w:val="1"/>
    </w:pPr>
    <w:rPr>
      <w:rFonts w:asciiTheme="majorHAnsi" w:eastAsiaTheme="majorEastAsia" w:hAnsiTheme="majorHAnsi" w:cstheme="majorBidi" w:ascii="Aptos" w:hAnsi="Aptos"/>
      <w:b/>
      <w:bCs/>
      <w:color w:val="345B94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Aptos" w:hAnsi="Aptos"/>
      <w:b/>
      <w:bCs/>
      <w:color w:val="17243A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200" w:line="240" w:lineRule="auto" w:before="0"/>
      <w:contextualSpacing/>
    </w:pPr>
    <w:rPr>
      <w:rFonts w:asciiTheme="majorHAnsi" w:eastAsiaTheme="majorEastAsia" w:hAnsiTheme="majorHAnsi" w:cstheme="majorBidi" w:ascii="Aptos Display" w:hAnsi="Aptos Display"/>
      <w:b/>
      <w:color w:val="17243A"/>
      <w:spacing w:val="5"/>
      <w:kern w:val="28"/>
      <w:sz w:val="6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60"/>
      <w:contextualSpacing/>
    </w:pPr>
    <w:rPr>
      <w:rFonts w:ascii="Aptos" w:hAnsi="Aptos"/>
      <w:color w:val="17243A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60"/>
      <w:contextualSpacing/>
    </w:pPr>
    <w:rPr>
      <w:rFonts w:ascii="Aptos" w:hAnsi="Aptos"/>
      <w:color w:val="17243A"/>
      <w:sz w:val="20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Pastoral Hard Conversation Preparation Pack</dc:title>
  <dc:subject>A practical preparation and follow-through system for difficult pastoral leadership conversations</dc:subject>
  <dc:creator>SeniorPastor.com</dc:creator>
  <cp:keywords>pastoral leadership, difficult conversations, church leadership, accountability, communication</cp:keywords>
  <dc:description>© 2026 SeniorPastor.com. Free for use within one local church or ministry. Do not resell or redistribute as a standalone product.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